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A4C" w14:textId="77777777" w:rsidR="00FB4DCE" w:rsidRPr="00FF6095" w:rsidRDefault="00FB4DCE" w:rsidP="00FB4DCE">
      <w:pPr>
        <w:pStyle w:val="BodyText"/>
        <w:jc w:val="left"/>
        <w:rPr>
          <w:sz w:val="28"/>
          <w:lang w:val="lv-LV"/>
        </w:rPr>
      </w:pPr>
    </w:p>
    <w:p w14:paraId="0E105F22" w14:textId="38EA371E" w:rsidR="005008FA" w:rsidRDefault="00242770" w:rsidP="00FB4DCE">
      <w:pPr>
        <w:spacing w:line="360" w:lineRule="auto"/>
        <w:jc w:val="center"/>
        <w:rPr>
          <w:rFonts w:eastAsia="Times New Roman" w:cs="Times New Roman"/>
          <w:b/>
          <w:bCs/>
          <w:sz w:val="24"/>
          <w:szCs w:val="24"/>
          <w:lang w:val="lv-LV"/>
        </w:rPr>
      </w:pPr>
      <w:r>
        <w:rPr>
          <w:rFonts w:eastAsia="Times New Roman" w:cs="Times New Roman"/>
          <w:b/>
          <w:bCs/>
          <w:sz w:val="24"/>
          <w:szCs w:val="24"/>
          <w:lang w:val="lv-LV"/>
        </w:rPr>
        <w:t>TEHNISKAIS UZDEVUMS</w:t>
      </w:r>
    </w:p>
    <w:p w14:paraId="255AADDE" w14:textId="299100EA" w:rsidR="00B73205" w:rsidRDefault="00B32D88" w:rsidP="00FB4DCE">
      <w:pPr>
        <w:spacing w:line="360" w:lineRule="auto"/>
        <w:jc w:val="center"/>
        <w:rPr>
          <w:rFonts w:cs="Times New Roman"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Maģistr</w:t>
      </w:r>
      <w:r w:rsidR="003E7FF2">
        <w:rPr>
          <w:rFonts w:cs="Times New Roman"/>
          <w:b/>
          <w:sz w:val="24"/>
          <w:szCs w:val="24"/>
          <w:lang w:val="lv-LV"/>
        </w:rPr>
        <w:t>ālā naftas produktu cauruļvada „</w:t>
      </w:r>
      <w:r>
        <w:rPr>
          <w:rFonts w:cs="Times New Roman"/>
          <w:b/>
          <w:sz w:val="24"/>
          <w:szCs w:val="24"/>
          <w:lang w:val="lv-LV"/>
        </w:rPr>
        <w:t xml:space="preserve">Polocka-Ventspils” </w:t>
      </w:r>
      <w:r w:rsidR="00E23ED0">
        <w:rPr>
          <w:rFonts w:cs="Times New Roman"/>
          <w:b/>
          <w:sz w:val="24"/>
          <w:szCs w:val="24"/>
          <w:lang w:val="lv-LV"/>
        </w:rPr>
        <w:t>3</w:t>
      </w:r>
      <w:r w:rsidR="00242770">
        <w:rPr>
          <w:rFonts w:cs="Times New Roman"/>
          <w:b/>
          <w:sz w:val="24"/>
          <w:szCs w:val="24"/>
          <w:lang w:val="lv-LV"/>
        </w:rPr>
        <w:t>08</w:t>
      </w:r>
      <w:r w:rsidR="007E0D62">
        <w:rPr>
          <w:rFonts w:cs="Times New Roman"/>
          <w:b/>
          <w:sz w:val="24"/>
          <w:szCs w:val="24"/>
          <w:lang w:val="lv-LV"/>
        </w:rPr>
        <w:t xml:space="preserve">. </w:t>
      </w:r>
      <w:r w:rsidR="00FB2E63">
        <w:rPr>
          <w:rFonts w:cs="Times New Roman"/>
          <w:b/>
          <w:sz w:val="24"/>
          <w:szCs w:val="24"/>
          <w:lang w:val="lv-LV"/>
        </w:rPr>
        <w:t>km</w:t>
      </w:r>
      <w:r w:rsidR="00A7269B" w:rsidRPr="00A7269B">
        <w:rPr>
          <w:rFonts w:cs="Times New Roman"/>
          <w:b/>
          <w:sz w:val="24"/>
          <w:szCs w:val="24"/>
          <w:lang w:val="lv-LV"/>
        </w:rPr>
        <w:t xml:space="preserve"> </w:t>
      </w:r>
      <w:r w:rsidR="00A7269B">
        <w:rPr>
          <w:rFonts w:cs="Times New Roman"/>
          <w:b/>
          <w:sz w:val="24"/>
          <w:szCs w:val="24"/>
          <w:lang w:val="lv-LV"/>
        </w:rPr>
        <w:t xml:space="preserve">pārejas zem </w:t>
      </w:r>
      <w:r w:rsidR="00242770" w:rsidRPr="00242770">
        <w:rPr>
          <w:rFonts w:cs="Times New Roman"/>
          <w:b/>
          <w:sz w:val="24"/>
          <w:szCs w:val="24"/>
          <w:lang w:val="lv-LV"/>
        </w:rPr>
        <w:t xml:space="preserve">autoceļa </w:t>
      </w:r>
      <w:bookmarkStart w:id="0" w:name="_Hlk82176671"/>
      <w:r w:rsidR="00242770" w:rsidRPr="00242770">
        <w:rPr>
          <w:rFonts w:cs="Times New Roman"/>
          <w:b/>
          <w:sz w:val="24"/>
          <w:szCs w:val="24"/>
          <w:lang w:val="lv-LV"/>
        </w:rPr>
        <w:t>Pilsrundāle–Svitene–Klieņi (V1033)</w:t>
      </w:r>
      <w:r w:rsidR="00242770">
        <w:rPr>
          <w:rFonts w:cs="Times New Roman"/>
          <w:b/>
          <w:sz w:val="24"/>
          <w:szCs w:val="24"/>
          <w:lang w:val="lv-LV"/>
        </w:rPr>
        <w:t xml:space="preserve"> </w:t>
      </w:r>
      <w:bookmarkEnd w:id="0"/>
      <w:r w:rsidR="00433763">
        <w:rPr>
          <w:rFonts w:cs="Times New Roman"/>
          <w:b/>
          <w:sz w:val="24"/>
          <w:szCs w:val="24"/>
          <w:lang w:val="lv-LV"/>
        </w:rPr>
        <w:t>aizsargapvalka</w:t>
      </w:r>
      <w:r w:rsidR="00242770">
        <w:rPr>
          <w:rFonts w:cs="Times New Roman"/>
          <w:b/>
          <w:sz w:val="24"/>
          <w:szCs w:val="24"/>
          <w:lang w:val="lv-LV"/>
        </w:rPr>
        <w:t xml:space="preserve"> dobuma</w:t>
      </w:r>
      <w:r w:rsidR="00433763">
        <w:rPr>
          <w:rFonts w:cs="Times New Roman"/>
          <w:b/>
          <w:sz w:val="24"/>
          <w:szCs w:val="24"/>
          <w:lang w:val="lv-LV"/>
        </w:rPr>
        <w:t xml:space="preserve"> a</w:t>
      </w:r>
      <w:r w:rsidR="00242770">
        <w:rPr>
          <w:rFonts w:cs="Times New Roman"/>
          <w:b/>
          <w:sz w:val="24"/>
          <w:szCs w:val="24"/>
          <w:lang w:val="lv-LV"/>
        </w:rPr>
        <w:t xml:space="preserve">izpildīšana ar konservējošu </w:t>
      </w:r>
      <w:r w:rsidR="00AF1317">
        <w:rPr>
          <w:rFonts w:cs="Times New Roman"/>
          <w:b/>
          <w:sz w:val="24"/>
          <w:szCs w:val="24"/>
          <w:lang w:val="lv-LV"/>
        </w:rPr>
        <w:t>mastiku</w:t>
      </w:r>
      <w:r w:rsidR="00A556C8">
        <w:rPr>
          <w:rFonts w:cs="Times New Roman"/>
          <w:b/>
          <w:sz w:val="24"/>
          <w:szCs w:val="24"/>
          <w:lang w:val="lv-LV"/>
        </w:rPr>
        <w:t>.</w:t>
      </w:r>
    </w:p>
    <w:p w14:paraId="4AF0CB87" w14:textId="02AE5ED7" w:rsidR="00B66E95" w:rsidRDefault="00A556C8" w:rsidP="00F84DC8">
      <w:pPr>
        <w:pStyle w:val="ListParagraph"/>
        <w:numPr>
          <w:ilvl w:val="0"/>
          <w:numId w:val="2"/>
        </w:numPr>
        <w:spacing w:after="0" w:line="276" w:lineRule="auto"/>
        <w:ind w:left="357" w:hanging="357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Darbu</w:t>
      </w:r>
      <w:r w:rsidR="002B5150" w:rsidRPr="002B5150">
        <w:rPr>
          <w:rFonts w:cs="Times New Roman"/>
          <w:b/>
          <w:sz w:val="24"/>
          <w:szCs w:val="24"/>
          <w:lang w:val="lv-LV"/>
        </w:rPr>
        <w:t xml:space="preserve"> mērķis</w:t>
      </w:r>
      <w:r w:rsidR="0052430E">
        <w:rPr>
          <w:rFonts w:cs="Times New Roman"/>
          <w:b/>
          <w:sz w:val="24"/>
          <w:szCs w:val="24"/>
          <w:lang w:val="lv-LV"/>
        </w:rPr>
        <w:t xml:space="preserve"> ir </w:t>
      </w:r>
      <w:r w:rsidR="00A02F0B" w:rsidRPr="001D7DA7">
        <w:rPr>
          <w:rFonts w:cs="Times New Roman"/>
          <w:bCs/>
          <w:sz w:val="24"/>
          <w:szCs w:val="24"/>
          <w:lang w:val="lv-LV"/>
        </w:rPr>
        <w:t>maģistrālā naftas produktu cauruļvada (MNPC) „Polocka-Ventspils” 3</w:t>
      </w:r>
      <w:r w:rsidRPr="001D7DA7">
        <w:rPr>
          <w:rFonts w:cs="Times New Roman"/>
          <w:bCs/>
          <w:sz w:val="24"/>
          <w:szCs w:val="24"/>
          <w:lang w:val="lv-LV"/>
        </w:rPr>
        <w:t>08</w:t>
      </w:r>
      <w:r w:rsidR="00A02F0B" w:rsidRPr="001D7DA7">
        <w:rPr>
          <w:rFonts w:cs="Times New Roman"/>
          <w:bCs/>
          <w:sz w:val="24"/>
          <w:szCs w:val="24"/>
          <w:lang w:val="lv-LV"/>
        </w:rPr>
        <w:t>.</w:t>
      </w:r>
      <w:r w:rsidRPr="001D7DA7">
        <w:rPr>
          <w:rFonts w:cs="Times New Roman"/>
          <w:bCs/>
          <w:sz w:val="24"/>
          <w:szCs w:val="24"/>
          <w:lang w:val="lv-LV"/>
        </w:rPr>
        <w:t xml:space="preserve"> </w:t>
      </w:r>
      <w:r w:rsidR="00A02F0B" w:rsidRPr="001D7DA7">
        <w:rPr>
          <w:rFonts w:cs="Times New Roman"/>
          <w:bCs/>
          <w:sz w:val="24"/>
          <w:szCs w:val="24"/>
          <w:lang w:val="lv-LV"/>
        </w:rPr>
        <w:t xml:space="preserve">km </w:t>
      </w:r>
      <w:r w:rsidRPr="001D7DA7">
        <w:rPr>
          <w:rFonts w:cs="Times New Roman"/>
          <w:bCs/>
          <w:sz w:val="24"/>
          <w:szCs w:val="24"/>
          <w:lang w:val="lv-LV"/>
        </w:rPr>
        <w:t>aizsargapvalka</w:t>
      </w:r>
      <w:r w:rsidR="00AF1317" w:rsidRPr="001D7DA7">
        <w:rPr>
          <w:rFonts w:cs="Times New Roman"/>
          <w:bCs/>
          <w:sz w:val="24"/>
          <w:szCs w:val="24"/>
          <w:lang w:val="lv-LV"/>
        </w:rPr>
        <w:t xml:space="preserve"> iekšējā dobuma pildīšana ar konservējošu mastiku (</w:t>
      </w:r>
      <w:proofErr w:type="spellStart"/>
      <w:r w:rsidR="00AF1317" w:rsidRPr="001D7DA7">
        <w:rPr>
          <w:rFonts w:cs="Times New Roman"/>
          <w:bCs/>
          <w:sz w:val="24"/>
          <w:szCs w:val="24"/>
          <w:lang w:val="lv-LV"/>
        </w:rPr>
        <w:t>Casing</w:t>
      </w:r>
      <w:proofErr w:type="spellEnd"/>
      <w:r w:rsidR="00AF1317" w:rsidRPr="001D7DA7">
        <w:rPr>
          <w:rFonts w:cs="Times New Roman"/>
          <w:bCs/>
          <w:sz w:val="24"/>
          <w:szCs w:val="24"/>
          <w:lang w:val="lv-LV"/>
        </w:rPr>
        <w:t xml:space="preserve"> </w:t>
      </w:r>
      <w:proofErr w:type="spellStart"/>
      <w:r w:rsidR="00AF1317" w:rsidRPr="001D7DA7">
        <w:rPr>
          <w:rFonts w:cs="Times New Roman"/>
          <w:bCs/>
          <w:sz w:val="24"/>
          <w:szCs w:val="24"/>
          <w:lang w:val="lv-LV"/>
        </w:rPr>
        <w:t>filler</w:t>
      </w:r>
      <w:proofErr w:type="spellEnd"/>
      <w:r w:rsidR="00AF1317" w:rsidRPr="001D7DA7">
        <w:rPr>
          <w:rFonts w:cs="Times New Roman"/>
          <w:bCs/>
          <w:sz w:val="24"/>
          <w:szCs w:val="24"/>
          <w:lang w:val="lv-LV"/>
        </w:rPr>
        <w:t xml:space="preserve"> vai analogu), aizsargapvalka galu hermētiskuma atjaunošanu, tādējādi pagarinot aizsargčaulas</w:t>
      </w:r>
      <w:r w:rsidR="00560DA5" w:rsidRPr="001D7DA7">
        <w:rPr>
          <w:rFonts w:cs="Times New Roman"/>
          <w:bCs/>
          <w:sz w:val="24"/>
          <w:szCs w:val="24"/>
          <w:lang w:val="lv-LV"/>
        </w:rPr>
        <w:t xml:space="preserve"> lietošanas </w:t>
      </w:r>
      <w:r w:rsidR="00B66E95">
        <w:rPr>
          <w:rFonts w:cs="Times New Roman"/>
          <w:bCs/>
          <w:sz w:val="24"/>
          <w:szCs w:val="24"/>
          <w:lang w:val="lv-LV"/>
        </w:rPr>
        <w:t>laiku</w:t>
      </w:r>
      <w:r w:rsidR="00560DA5" w:rsidRPr="001D7DA7">
        <w:rPr>
          <w:rFonts w:cs="Times New Roman"/>
          <w:bCs/>
          <w:sz w:val="24"/>
          <w:szCs w:val="24"/>
          <w:lang w:val="lv-LV"/>
        </w:rPr>
        <w:t xml:space="preserve">. </w:t>
      </w:r>
    </w:p>
    <w:p w14:paraId="0D9FD0B4" w14:textId="6C8BD17E" w:rsidR="00B66E95" w:rsidRPr="00E56BE5" w:rsidRDefault="00B66E95" w:rsidP="00F84DC8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lang w:val="lv-LV"/>
        </w:rPr>
      </w:pPr>
      <w:r w:rsidRPr="00E56BE5">
        <w:rPr>
          <w:rFonts w:cs="Times New Roman"/>
          <w:b/>
          <w:sz w:val="24"/>
          <w:szCs w:val="24"/>
          <w:lang w:val="lv-LV"/>
        </w:rPr>
        <w:t>Objekta raksturojums:</w:t>
      </w:r>
    </w:p>
    <w:p w14:paraId="4716524C" w14:textId="77777777" w:rsidR="00B66E95" w:rsidRDefault="00B66E95" w:rsidP="00F84DC8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Maģistrālais naftas produktu cauruļvads „Polocka - Ventspils” nodrošina naftas produktu </w:t>
      </w:r>
      <w:proofErr w:type="gramStart"/>
      <w:r>
        <w:rPr>
          <w:rFonts w:cs="Times New Roman"/>
          <w:sz w:val="24"/>
          <w:szCs w:val="24"/>
          <w:lang w:val="lv-LV"/>
        </w:rPr>
        <w:t>(</w:t>
      </w:r>
      <w:proofErr w:type="gramEnd"/>
      <w:r>
        <w:rPr>
          <w:rFonts w:cs="Times New Roman"/>
          <w:sz w:val="24"/>
          <w:szCs w:val="24"/>
          <w:lang w:val="lv-LV"/>
        </w:rPr>
        <w:t>dīzeļdegvielas</w:t>
      </w:r>
      <w:r>
        <w:rPr>
          <w:lang w:val="lv-LV"/>
        </w:rPr>
        <w:t xml:space="preserve"> </w:t>
      </w:r>
      <w:r w:rsidRPr="00486681">
        <w:rPr>
          <w:rFonts w:cs="Times New Roman"/>
          <w:sz w:val="24"/>
          <w:szCs w:val="24"/>
          <w:lang w:val="lv-LV"/>
        </w:rPr>
        <w:t xml:space="preserve">atbilstoši ЕВРО </w:t>
      </w:r>
      <w:proofErr w:type="spellStart"/>
      <w:r w:rsidRPr="00486681">
        <w:rPr>
          <w:rFonts w:cs="Times New Roman"/>
          <w:sz w:val="24"/>
          <w:szCs w:val="24"/>
          <w:lang w:val="lv-LV"/>
        </w:rPr>
        <w:t>сорт</w:t>
      </w:r>
      <w:proofErr w:type="spellEnd"/>
      <w:r w:rsidRPr="00486681">
        <w:rPr>
          <w:rFonts w:cs="Times New Roman"/>
          <w:sz w:val="24"/>
          <w:szCs w:val="24"/>
          <w:lang w:val="lv-LV"/>
        </w:rPr>
        <w:t xml:space="preserve"> С </w:t>
      </w:r>
      <w:proofErr w:type="spellStart"/>
      <w:r w:rsidRPr="00486681">
        <w:rPr>
          <w:rFonts w:cs="Times New Roman"/>
          <w:sz w:val="24"/>
          <w:szCs w:val="24"/>
          <w:lang w:val="lv-LV"/>
        </w:rPr>
        <w:t>вид</w:t>
      </w:r>
      <w:proofErr w:type="spellEnd"/>
      <w:r w:rsidRPr="00486681">
        <w:rPr>
          <w:rFonts w:cs="Times New Roman"/>
          <w:sz w:val="24"/>
          <w:szCs w:val="24"/>
          <w:lang w:val="lv-LV"/>
        </w:rPr>
        <w:t xml:space="preserve"> II (ДТ-4) ГОСТ Р 52368-2005 (ЕN 590:2009)</w:t>
      </w:r>
      <w:r>
        <w:rPr>
          <w:rFonts w:cs="Times New Roman"/>
          <w:sz w:val="24"/>
          <w:szCs w:val="24"/>
          <w:lang w:val="lv-LV"/>
        </w:rPr>
        <w:t xml:space="preserve">) transportēšanu līdz 8 milj. tonnu/g., projekta spiediens 6.4 </w:t>
      </w:r>
      <w:proofErr w:type="spellStart"/>
      <w:r>
        <w:rPr>
          <w:rFonts w:cs="Times New Roman"/>
          <w:sz w:val="24"/>
          <w:szCs w:val="24"/>
          <w:lang w:val="lv-LV"/>
        </w:rPr>
        <w:t>MPa</w:t>
      </w:r>
      <w:proofErr w:type="spellEnd"/>
      <w:r>
        <w:rPr>
          <w:rFonts w:cs="Times New Roman"/>
          <w:sz w:val="24"/>
          <w:szCs w:val="24"/>
          <w:lang w:val="lv-LV"/>
        </w:rPr>
        <w:t>.</w:t>
      </w:r>
    </w:p>
    <w:p w14:paraId="3E5FFD55" w14:textId="400D6C63" w:rsidR="00B66E95" w:rsidRDefault="00B66E95" w:rsidP="00F84DC8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Objekts atrodas </w:t>
      </w:r>
      <w:r w:rsidR="00F84DC8">
        <w:rPr>
          <w:rFonts w:cs="Times New Roman"/>
          <w:sz w:val="24"/>
          <w:szCs w:val="24"/>
          <w:lang w:val="lv-LV"/>
        </w:rPr>
        <w:t>Rundāles</w:t>
      </w:r>
      <w:r>
        <w:rPr>
          <w:rFonts w:cs="Times New Roman"/>
          <w:sz w:val="24"/>
          <w:szCs w:val="24"/>
          <w:lang w:val="lv-LV"/>
        </w:rPr>
        <w:t xml:space="preserve"> pagastā</w:t>
      </w:r>
      <w:r w:rsidRPr="0083750D">
        <w:rPr>
          <w:rFonts w:cs="Times New Roman"/>
          <w:sz w:val="24"/>
          <w:szCs w:val="24"/>
          <w:lang w:val="lv-LV"/>
        </w:rPr>
        <w:t>,</w:t>
      </w:r>
      <w:r>
        <w:rPr>
          <w:rFonts w:cs="Times New Roman"/>
          <w:sz w:val="24"/>
          <w:szCs w:val="24"/>
          <w:lang w:val="lv-LV"/>
        </w:rPr>
        <w:t xml:space="preserve"> </w:t>
      </w:r>
      <w:r w:rsidR="00F84DC8" w:rsidRPr="00F84DC8">
        <w:rPr>
          <w:rFonts w:cs="Times New Roman"/>
          <w:sz w:val="24"/>
          <w:szCs w:val="24"/>
          <w:lang w:val="lv-LV"/>
        </w:rPr>
        <w:t xml:space="preserve">Rundāles </w:t>
      </w:r>
      <w:r w:rsidR="00F6005F">
        <w:rPr>
          <w:rFonts w:cs="Times New Roman"/>
          <w:sz w:val="24"/>
          <w:szCs w:val="24"/>
          <w:lang w:val="lv-LV"/>
        </w:rPr>
        <w:t>novadā</w:t>
      </w:r>
      <w:r w:rsidR="00F84DC8" w:rsidRPr="00F84DC8">
        <w:rPr>
          <w:rFonts w:cs="Times New Roman"/>
          <w:sz w:val="24"/>
          <w:szCs w:val="24"/>
          <w:lang w:val="lv-LV"/>
        </w:rPr>
        <w:t xml:space="preserve">, LV-3921 </w:t>
      </w:r>
      <w:proofErr w:type="gramStart"/>
      <w:r>
        <w:rPr>
          <w:rFonts w:cs="Times New Roman"/>
          <w:sz w:val="24"/>
          <w:szCs w:val="24"/>
          <w:lang w:val="lv-LV"/>
        </w:rPr>
        <w:t>(</w:t>
      </w:r>
      <w:proofErr w:type="gramEnd"/>
      <w:r>
        <w:rPr>
          <w:rFonts w:cs="Times New Roman"/>
          <w:sz w:val="24"/>
          <w:szCs w:val="24"/>
          <w:lang w:val="lv-LV"/>
        </w:rPr>
        <w:t xml:space="preserve">Objekts šķērso nekustamos īpašumus ar zemes vienību kadastra apzīmējumiem </w:t>
      </w:r>
      <w:r w:rsidRPr="003972AF">
        <w:rPr>
          <w:rFonts w:cs="Times New Roman"/>
          <w:sz w:val="24"/>
          <w:szCs w:val="24"/>
          <w:lang w:val="lv-LV"/>
        </w:rPr>
        <w:t>(</w:t>
      </w:r>
      <w:r w:rsidR="00F6005F" w:rsidRPr="00F6005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40760040057</w:t>
      </w:r>
      <w:r w:rsidRPr="003972AF">
        <w:rPr>
          <w:rStyle w:val="apple-style-span"/>
          <w:rFonts w:cs="Times New Roman"/>
          <w:color w:val="000000"/>
          <w:sz w:val="24"/>
          <w:szCs w:val="24"/>
          <w:shd w:val="clear" w:color="auto" w:fill="FFFFFF"/>
          <w:lang w:val="lv-LV"/>
        </w:rPr>
        <w:t>;</w:t>
      </w:r>
      <w:r w:rsidRPr="003972A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F6005F" w:rsidRPr="00F6005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40760030642</w:t>
      </w:r>
      <w:r w:rsidRPr="003972AF">
        <w:rPr>
          <w:rStyle w:val="apple-style-span"/>
          <w:rFonts w:cs="Times New Roman"/>
          <w:color w:val="000000"/>
          <w:sz w:val="24"/>
          <w:szCs w:val="24"/>
          <w:shd w:val="clear" w:color="auto" w:fill="FFFFFF"/>
          <w:lang w:val="lv-LV"/>
        </w:rPr>
        <w:t>;</w:t>
      </w:r>
      <w:r w:rsidRPr="003972A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F6005F" w:rsidRPr="00F6005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40760030098</w:t>
      </w:r>
      <w:r w:rsidRPr="003972AF">
        <w:rPr>
          <w:rFonts w:cs="Times New Roman"/>
          <w:sz w:val="24"/>
          <w:szCs w:val="24"/>
          <w:lang w:val="lv-LV"/>
        </w:rPr>
        <w:t>);</w:t>
      </w:r>
    </w:p>
    <w:p w14:paraId="038689EA" w14:textId="77777777" w:rsidR="00B66E95" w:rsidRDefault="00B66E95" w:rsidP="00F84DC8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Maģistrālā naftas produktu cauruļvada “Polocka - Ventspils” pamatdati:</w:t>
      </w:r>
    </w:p>
    <w:p w14:paraId="5B6575ED" w14:textId="77777777" w:rsidR="00B66E95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maģistrālais naftas produktu cauruļvads „Polocka - Ventspils” nodots ekspluatācijā 1972. g.; </w:t>
      </w:r>
    </w:p>
    <w:p w14:paraId="5E69ED79" w14:textId="5E03F89D" w:rsidR="00B66E95" w:rsidRPr="009B3AEC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apakšzemes cauruļvads (ievietošanas dziļums 0.8 m no zemes virsmas līdz cauruļvada augšējai veidulei);</w:t>
      </w:r>
    </w:p>
    <w:p w14:paraId="29BA82EC" w14:textId="2FF450E8" w:rsidR="00F6005F" w:rsidRPr="00F6005F" w:rsidRDefault="00B66E95" w:rsidP="00F6005F">
      <w:pPr>
        <w:pStyle w:val="ListParagraph"/>
        <w:spacing w:line="276" w:lineRule="auto"/>
        <w:ind w:left="792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cauruļvada </w:t>
      </w:r>
      <w:bookmarkStart w:id="1" w:name="_Hlk82176531"/>
      <w:r>
        <w:rPr>
          <w:rFonts w:cs="Times New Roman"/>
          <w:sz w:val="24"/>
          <w:szCs w:val="24"/>
          <w:lang w:val="lv-LV"/>
        </w:rPr>
        <w:t>ārējais diametrs – 529 mm</w:t>
      </w:r>
      <w:bookmarkEnd w:id="1"/>
      <w:r>
        <w:rPr>
          <w:rFonts w:cs="Times New Roman"/>
          <w:sz w:val="24"/>
          <w:szCs w:val="24"/>
          <w:lang w:val="lv-LV"/>
        </w:rPr>
        <w:t>;</w:t>
      </w:r>
    </w:p>
    <w:p w14:paraId="36F8061A" w14:textId="248C0C92" w:rsidR="00B66E95" w:rsidRDefault="00F6005F" w:rsidP="00F84DC8">
      <w:pPr>
        <w:pStyle w:val="ListParagraph"/>
        <w:spacing w:line="276" w:lineRule="auto"/>
        <w:ind w:left="792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cauruļvada </w:t>
      </w:r>
      <w:r w:rsidR="00B66E95">
        <w:rPr>
          <w:rFonts w:cs="Times New Roman"/>
          <w:sz w:val="24"/>
          <w:szCs w:val="24"/>
          <w:lang w:val="lv-LV"/>
        </w:rPr>
        <w:t xml:space="preserve">sieniņas biezums – </w:t>
      </w:r>
      <w:r>
        <w:rPr>
          <w:rFonts w:cs="Times New Roman"/>
          <w:sz w:val="24"/>
          <w:szCs w:val="24"/>
          <w:lang w:val="lv-LV"/>
        </w:rPr>
        <w:t>8</w:t>
      </w:r>
      <w:r w:rsidR="00B66E95">
        <w:rPr>
          <w:rFonts w:cs="Times New Roman"/>
          <w:sz w:val="24"/>
          <w:szCs w:val="24"/>
          <w:lang w:val="lv-LV"/>
        </w:rPr>
        <w:t>,0 mm;</w:t>
      </w:r>
    </w:p>
    <w:p w14:paraId="640EDD9F" w14:textId="77777777" w:rsidR="00B66E95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cauruļu materiāls – </w:t>
      </w:r>
      <w:r w:rsidRPr="00F73624">
        <w:rPr>
          <w:rFonts w:cs="Times New Roman"/>
          <w:sz w:val="24"/>
          <w:szCs w:val="24"/>
          <w:lang w:val="lv-LV"/>
        </w:rPr>
        <w:t>garenšuves caurule</w:t>
      </w:r>
      <w:r>
        <w:rPr>
          <w:rFonts w:cs="Times New Roman"/>
          <w:sz w:val="24"/>
          <w:szCs w:val="24"/>
          <w:lang w:val="lv-LV"/>
        </w:rPr>
        <w:t xml:space="preserve"> ar sekcijas garumu līdz 11,7 m, metāla konstrukcija</w:t>
      </w:r>
      <w:r w:rsidRPr="00486681">
        <w:rPr>
          <w:rFonts w:cs="Times New Roman"/>
          <w:sz w:val="24"/>
          <w:szCs w:val="24"/>
          <w:lang w:val="lv-LV"/>
        </w:rPr>
        <w:t xml:space="preserve"> atbilst LVS EN ISO 15608:2006 apakšgrupai 1.2.</w:t>
      </w:r>
      <w:r>
        <w:rPr>
          <w:rFonts w:cs="Times New Roman"/>
          <w:sz w:val="24"/>
          <w:szCs w:val="24"/>
          <w:lang w:val="lv-LV"/>
        </w:rPr>
        <w:t>,</w:t>
      </w:r>
      <w:r w:rsidRPr="00F73624">
        <w:rPr>
          <w:rFonts w:cs="Times New Roman"/>
          <w:sz w:val="24"/>
          <w:szCs w:val="24"/>
          <w:lang w:val="lv-LV"/>
        </w:rPr>
        <w:t>tērauda marka 17GS</w:t>
      </w:r>
      <w:r>
        <w:rPr>
          <w:rFonts w:cs="Times New Roman"/>
          <w:sz w:val="24"/>
          <w:szCs w:val="24"/>
          <w:lang w:val="lv-LV"/>
        </w:rPr>
        <w:t>, sekcijas savstarpēji sametinātas;</w:t>
      </w:r>
    </w:p>
    <w:p w14:paraId="29591639" w14:textId="77777777" w:rsidR="00B66E95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izolācijas tips – bitumena izolācija (</w:t>
      </w:r>
      <w:r>
        <w:rPr>
          <w:rFonts w:cs="Times New Roman"/>
          <w:sz w:val="24"/>
          <w:szCs w:val="24"/>
          <w:lang w:val="ru-RU"/>
        </w:rPr>
        <w:t>МБР</w:t>
      </w:r>
      <w:r>
        <w:rPr>
          <w:rFonts w:cs="Times New Roman"/>
          <w:sz w:val="24"/>
          <w:szCs w:val="24"/>
        </w:rPr>
        <w:t>-</w:t>
      </w:r>
      <w:r w:rsidRPr="00BC5548">
        <w:rPr>
          <w:rFonts w:cs="Times New Roman"/>
          <w:sz w:val="24"/>
          <w:szCs w:val="24"/>
        </w:rPr>
        <w:t>90</w:t>
      </w:r>
      <w:r w:rsidRPr="0029209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  <w:lang w:val="lv-LV"/>
        </w:rPr>
        <w:t>;</w:t>
      </w:r>
    </w:p>
    <w:p w14:paraId="59B64D0A" w14:textId="4FEE3B76" w:rsidR="00B66E95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cauruļvads ar tā aizsargapvalku iebūvēts zem autoceļa </w:t>
      </w:r>
      <w:r w:rsidR="00F6005F" w:rsidRPr="00F6005F">
        <w:rPr>
          <w:rFonts w:cs="Times New Roman"/>
          <w:sz w:val="24"/>
          <w:szCs w:val="24"/>
          <w:lang w:val="lv-LV"/>
        </w:rPr>
        <w:t>Pilsrundāle–Svitene–Klieņi (V1033)</w:t>
      </w:r>
    </w:p>
    <w:p w14:paraId="41B66BA6" w14:textId="5A7CA601" w:rsidR="00B66E95" w:rsidRPr="00DF2A84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cauruļvada un tā aizsargapvalka </w:t>
      </w:r>
      <w:proofErr w:type="spellStart"/>
      <w:r>
        <w:rPr>
          <w:rFonts w:cs="Times New Roman"/>
          <w:sz w:val="24"/>
          <w:szCs w:val="24"/>
          <w:lang w:val="lv-LV"/>
        </w:rPr>
        <w:t>aizsargpotenciāla</w:t>
      </w:r>
      <w:proofErr w:type="spellEnd"/>
      <w:r>
        <w:rPr>
          <w:rFonts w:cs="Times New Roman"/>
          <w:sz w:val="24"/>
          <w:szCs w:val="24"/>
          <w:lang w:val="lv-LV"/>
        </w:rPr>
        <w:t xml:space="preserve"> kontrolei 20</w:t>
      </w:r>
      <w:r w:rsidR="00F6005F">
        <w:rPr>
          <w:rFonts w:cs="Times New Roman"/>
          <w:sz w:val="24"/>
          <w:szCs w:val="24"/>
          <w:lang w:val="lv-LV"/>
        </w:rPr>
        <w:t>20</w:t>
      </w:r>
      <w:r>
        <w:rPr>
          <w:rFonts w:cs="Times New Roman"/>
          <w:sz w:val="24"/>
          <w:szCs w:val="24"/>
          <w:lang w:val="lv-LV"/>
        </w:rPr>
        <w:t xml:space="preserve">. gadā ir uzstādīts kontrolmērījumu punkts; </w:t>
      </w:r>
    </w:p>
    <w:p w14:paraId="0E4C922E" w14:textId="77777777" w:rsidR="00B66E95" w:rsidRPr="00AD733D" w:rsidRDefault="00B66E95" w:rsidP="00F84DC8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papildus informācija par cauruļvadu iegūstama no Pasūtītāja atsevišķi pēc pieprasījuma.</w:t>
      </w:r>
    </w:p>
    <w:p w14:paraId="2A909E24" w14:textId="77777777" w:rsidR="00B66E95" w:rsidRDefault="00B66E95" w:rsidP="00F84DC8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Maģistrālā naftas produktu cauruļvada “Polocka - Ventspils” aizsargapvalka pamatdati:</w:t>
      </w:r>
    </w:p>
    <w:p w14:paraId="090FA419" w14:textId="77777777" w:rsidR="00B66E95" w:rsidRDefault="00B66E95" w:rsidP="00F84DC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cauruļvada apvalka ārējais diametrs - 720 mm;</w:t>
      </w:r>
    </w:p>
    <w:p w14:paraId="3816FE77" w14:textId="42812AAB" w:rsidR="00B66E95" w:rsidRDefault="00B66E95" w:rsidP="00F84DC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aizsargapvalka garums</w:t>
      </w:r>
      <w:r w:rsidR="002B50F6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– 2</w:t>
      </w:r>
      <w:r w:rsidR="002B50F6">
        <w:rPr>
          <w:rFonts w:cs="Times New Roman"/>
          <w:sz w:val="24"/>
          <w:szCs w:val="24"/>
          <w:lang w:val="lv-LV"/>
        </w:rPr>
        <w:t>2</w:t>
      </w:r>
      <w:r>
        <w:rPr>
          <w:rFonts w:cs="Times New Roman"/>
          <w:sz w:val="24"/>
          <w:szCs w:val="24"/>
          <w:lang w:val="lv-LV"/>
        </w:rPr>
        <w:t>,</w:t>
      </w:r>
      <w:r w:rsidR="002B50F6">
        <w:rPr>
          <w:rFonts w:cs="Times New Roman"/>
          <w:sz w:val="24"/>
          <w:szCs w:val="24"/>
          <w:lang w:val="lv-LV"/>
        </w:rPr>
        <w:t>7</w:t>
      </w:r>
      <w:r>
        <w:rPr>
          <w:rFonts w:cs="Times New Roman"/>
          <w:sz w:val="24"/>
          <w:szCs w:val="24"/>
          <w:lang w:val="lv-LV"/>
        </w:rPr>
        <w:t xml:space="preserve"> m;</w:t>
      </w:r>
    </w:p>
    <w:p w14:paraId="652CFB96" w14:textId="704EC254" w:rsidR="00B66E95" w:rsidRDefault="00B66E95" w:rsidP="00F84DC8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aizsargapvalka materiāls – tērauds St3 </w:t>
      </w:r>
      <w:proofErr w:type="spellStart"/>
      <w:r>
        <w:rPr>
          <w:rFonts w:cs="Times New Roman"/>
          <w:sz w:val="24"/>
          <w:szCs w:val="24"/>
          <w:lang w:val="lv-LV"/>
        </w:rPr>
        <w:t>kp</w:t>
      </w:r>
      <w:proofErr w:type="spellEnd"/>
      <w:r>
        <w:rPr>
          <w:rFonts w:cs="Times New Roman"/>
          <w:sz w:val="24"/>
          <w:szCs w:val="24"/>
          <w:lang w:val="lv-LV"/>
        </w:rPr>
        <w:t xml:space="preserve"> sa</w:t>
      </w:r>
      <w:r w:rsidR="002B50F6">
        <w:rPr>
          <w:rFonts w:cs="Times New Roman"/>
          <w:sz w:val="24"/>
          <w:szCs w:val="24"/>
          <w:lang w:val="lv-LV"/>
        </w:rPr>
        <w:t>s</w:t>
      </w:r>
      <w:r>
        <w:rPr>
          <w:rFonts w:cs="Times New Roman"/>
          <w:sz w:val="24"/>
          <w:szCs w:val="24"/>
          <w:lang w:val="lv-LV"/>
        </w:rPr>
        <w:t>kaņā ar GOST 380-60, caurules atbilst GOST 10704-63.</w:t>
      </w:r>
    </w:p>
    <w:p w14:paraId="22CCDFBD" w14:textId="19EE9481" w:rsidR="00B73205" w:rsidRPr="00B66E95" w:rsidRDefault="00B66E95" w:rsidP="003D60C9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  <w:sz w:val="24"/>
          <w:szCs w:val="24"/>
          <w:lang w:val="lv-LV"/>
        </w:rPr>
      </w:pPr>
      <w:r w:rsidRPr="00B66E95">
        <w:rPr>
          <w:rFonts w:cs="Times New Roman"/>
          <w:b/>
          <w:sz w:val="24"/>
          <w:szCs w:val="24"/>
          <w:lang w:val="lv-LV"/>
        </w:rPr>
        <w:t>Darbu galvenie etapi:</w:t>
      </w:r>
    </w:p>
    <w:p w14:paraId="3F2CD619" w14:textId="01F64F6A" w:rsidR="00B66885" w:rsidRPr="00B66E95" w:rsidRDefault="00B66885" w:rsidP="00B66885">
      <w:pPr>
        <w:pStyle w:val="ListParagraph"/>
        <w:numPr>
          <w:ilvl w:val="1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B66E95">
        <w:rPr>
          <w:rFonts w:cs="Times New Roman"/>
          <w:bCs/>
          <w:sz w:val="24"/>
          <w:szCs w:val="24"/>
          <w:lang w:val="lv-LV"/>
        </w:rPr>
        <w:t>Pasūtītāja darbi:</w:t>
      </w:r>
    </w:p>
    <w:p w14:paraId="3E07C9F0" w14:textId="01554B04" w:rsidR="00616CC0" w:rsidRPr="001D7DA7" w:rsidRDefault="00616CC0" w:rsidP="00616CC0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>Saskaņojumu saņemšana no piegulošo inženiertīklu valdītajiem (SIA “</w:t>
      </w:r>
      <w:proofErr w:type="spellStart"/>
      <w:r w:rsidRPr="001D7DA7">
        <w:rPr>
          <w:rFonts w:cs="Times New Roman"/>
          <w:bCs/>
          <w:sz w:val="24"/>
          <w:szCs w:val="24"/>
          <w:lang w:val="lv-LV"/>
        </w:rPr>
        <w:t>Tet</w:t>
      </w:r>
      <w:proofErr w:type="spellEnd"/>
      <w:r w:rsidRPr="001D7DA7">
        <w:rPr>
          <w:rFonts w:cs="Times New Roman"/>
          <w:bCs/>
          <w:sz w:val="24"/>
          <w:szCs w:val="24"/>
          <w:lang w:val="lv-LV"/>
        </w:rPr>
        <w:t>”, A/S “Sadales tīkls”, A/S “</w:t>
      </w:r>
      <w:proofErr w:type="gramStart"/>
      <w:r w:rsidRPr="001D7DA7">
        <w:rPr>
          <w:rFonts w:cs="Times New Roman"/>
          <w:bCs/>
          <w:sz w:val="24"/>
          <w:szCs w:val="24"/>
          <w:lang w:val="lv-LV"/>
        </w:rPr>
        <w:t>Latvijas valsts ceļi</w:t>
      </w:r>
      <w:proofErr w:type="gramEnd"/>
      <w:r w:rsidRPr="001D7DA7">
        <w:rPr>
          <w:rFonts w:cs="Times New Roman"/>
          <w:bCs/>
          <w:sz w:val="24"/>
          <w:szCs w:val="24"/>
          <w:lang w:val="lv-LV"/>
        </w:rPr>
        <w:t>” un zemes īpašniekiem);</w:t>
      </w:r>
    </w:p>
    <w:p w14:paraId="0D17B971" w14:textId="77777777" w:rsidR="00C073D5" w:rsidRPr="001D7DA7" w:rsidRDefault="00C073D5" w:rsidP="00616CC0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>Aizsargapvalka galu atrakšana, būvbedru aprīkošana atbilstoši veicamo darbu specifikai;</w:t>
      </w:r>
    </w:p>
    <w:p w14:paraId="2C263824" w14:textId="77777777" w:rsidR="00C073D5" w:rsidRPr="001D7DA7" w:rsidRDefault="00C073D5" w:rsidP="00616CC0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>Aizsargapvalka vecā galu blīvējuma noņemšana;</w:t>
      </w:r>
    </w:p>
    <w:p w14:paraId="1F017808" w14:textId="77777777" w:rsidR="00C073D5" w:rsidRPr="001D7DA7" w:rsidRDefault="00C073D5" w:rsidP="00616CC0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>Gruntsūdens notecināšana no aizsargapvalka iekšējā dobuma;</w:t>
      </w:r>
    </w:p>
    <w:p w14:paraId="0FE62BAD" w14:textId="259693D8" w:rsidR="00616CC0" w:rsidRPr="001D7DA7" w:rsidRDefault="00193F16" w:rsidP="00616CC0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 xml:space="preserve">Aizsargapvalka un </w:t>
      </w:r>
      <w:proofErr w:type="spellStart"/>
      <w:r w:rsidRPr="001D7DA7">
        <w:rPr>
          <w:rFonts w:cs="Times New Roman"/>
          <w:bCs/>
          <w:sz w:val="24"/>
          <w:szCs w:val="24"/>
          <w:lang w:val="lv-LV"/>
        </w:rPr>
        <w:t>pamatcauruļvada</w:t>
      </w:r>
      <w:proofErr w:type="spellEnd"/>
      <w:r w:rsidRPr="001D7DA7">
        <w:rPr>
          <w:rFonts w:cs="Times New Roman"/>
          <w:bCs/>
          <w:sz w:val="24"/>
          <w:szCs w:val="24"/>
          <w:lang w:val="lv-LV"/>
        </w:rPr>
        <w:t xml:space="preserve"> m</w:t>
      </w:r>
      <w:r w:rsidR="00C073D5" w:rsidRPr="001D7DA7">
        <w:rPr>
          <w:rFonts w:cs="Times New Roman"/>
          <w:bCs/>
          <w:sz w:val="24"/>
          <w:szCs w:val="24"/>
          <w:lang w:val="lv-LV"/>
        </w:rPr>
        <w:t>etāla virsmas tīrīšana ar smilšu strūklu, jaunā gala blīvējuma uzst</w:t>
      </w:r>
      <w:r w:rsidR="00FF2D95">
        <w:rPr>
          <w:rFonts w:cs="Times New Roman"/>
          <w:bCs/>
          <w:sz w:val="24"/>
          <w:szCs w:val="24"/>
          <w:lang w:val="lv-LV"/>
        </w:rPr>
        <w:t>ā</w:t>
      </w:r>
      <w:r w:rsidR="00C073D5" w:rsidRPr="001D7DA7">
        <w:rPr>
          <w:rFonts w:cs="Times New Roman"/>
          <w:bCs/>
          <w:sz w:val="24"/>
          <w:szCs w:val="24"/>
          <w:lang w:val="lv-LV"/>
        </w:rPr>
        <w:t xml:space="preserve">dīšanas vietās; </w:t>
      </w:r>
    </w:p>
    <w:p w14:paraId="32CDBB22" w14:textId="6C674017" w:rsidR="00616CC0" w:rsidRDefault="00193F16" w:rsidP="00C073D5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proofErr w:type="spellStart"/>
      <w:r w:rsidRPr="001D7DA7">
        <w:rPr>
          <w:rFonts w:cs="Times New Roman"/>
          <w:bCs/>
          <w:sz w:val="24"/>
          <w:szCs w:val="24"/>
          <w:lang w:val="lv-LV"/>
        </w:rPr>
        <w:lastRenderedPageBreak/>
        <w:t>E</w:t>
      </w:r>
      <w:r w:rsidR="004972CB" w:rsidRPr="001D7DA7">
        <w:rPr>
          <w:rFonts w:cs="Times New Roman"/>
          <w:bCs/>
          <w:sz w:val="24"/>
          <w:szCs w:val="24"/>
          <w:lang w:val="lv-LV"/>
        </w:rPr>
        <w:t>lektrobarošanas</w:t>
      </w:r>
      <w:proofErr w:type="spellEnd"/>
      <w:r w:rsidR="004972CB" w:rsidRPr="001D7DA7">
        <w:rPr>
          <w:rFonts w:cs="Times New Roman"/>
          <w:bCs/>
          <w:sz w:val="24"/>
          <w:szCs w:val="24"/>
          <w:lang w:val="lv-LV"/>
        </w:rPr>
        <w:t xml:space="preserve"> </w:t>
      </w:r>
      <w:r w:rsidRPr="001D7DA7">
        <w:rPr>
          <w:rFonts w:cs="Times New Roman"/>
          <w:bCs/>
          <w:sz w:val="24"/>
          <w:szCs w:val="24"/>
          <w:lang w:val="lv-LV"/>
        </w:rPr>
        <w:t xml:space="preserve">~ 230V 16A </w:t>
      </w:r>
      <w:r w:rsidR="004972CB" w:rsidRPr="001D7DA7">
        <w:rPr>
          <w:rFonts w:cs="Times New Roman"/>
          <w:bCs/>
          <w:sz w:val="24"/>
          <w:szCs w:val="24"/>
          <w:lang w:val="lv-LV"/>
        </w:rPr>
        <w:t>nodrošināšana</w:t>
      </w:r>
      <w:r w:rsidRPr="001D7DA7">
        <w:rPr>
          <w:rFonts w:cs="Times New Roman"/>
          <w:bCs/>
          <w:sz w:val="24"/>
          <w:szCs w:val="24"/>
          <w:lang w:val="lv-LV"/>
        </w:rPr>
        <w:t xml:space="preserve"> darbu laikā pasūtītāja vajadzībām;</w:t>
      </w:r>
    </w:p>
    <w:p w14:paraId="5012A9B7" w14:textId="78A00F17" w:rsidR="003E7846" w:rsidRPr="001D7DA7" w:rsidRDefault="003E7846" w:rsidP="00C073D5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>
        <w:rPr>
          <w:rFonts w:cs="Times New Roman"/>
          <w:bCs/>
          <w:sz w:val="24"/>
          <w:szCs w:val="24"/>
          <w:lang w:val="lv-LV"/>
        </w:rPr>
        <w:t xml:space="preserve">Maģistrālā naftas produktu cauruļvada un tā aizsargapvalka </w:t>
      </w:r>
      <w:proofErr w:type="spellStart"/>
      <w:r>
        <w:rPr>
          <w:rFonts w:cs="Times New Roman"/>
          <w:bCs/>
          <w:sz w:val="24"/>
          <w:szCs w:val="24"/>
          <w:lang w:val="lv-LV"/>
        </w:rPr>
        <w:t>aizsargpotenciāla</w:t>
      </w:r>
      <w:proofErr w:type="spellEnd"/>
      <w:r>
        <w:rPr>
          <w:rFonts w:cs="Times New Roman"/>
          <w:bCs/>
          <w:sz w:val="24"/>
          <w:szCs w:val="24"/>
          <w:lang w:val="lv-LV"/>
        </w:rPr>
        <w:t xml:space="preserve"> kontrolmērījumi pēc tā piepildīšanas ar konservējošo mastiku;</w:t>
      </w:r>
    </w:p>
    <w:p w14:paraId="6151411D" w14:textId="411C024D" w:rsidR="00B66885" w:rsidRPr="001D7DA7" w:rsidRDefault="00193F16" w:rsidP="00C57B52">
      <w:pPr>
        <w:pStyle w:val="ListParagraph"/>
        <w:numPr>
          <w:ilvl w:val="3"/>
          <w:numId w:val="2"/>
        </w:numPr>
        <w:spacing w:line="240" w:lineRule="auto"/>
        <w:jc w:val="both"/>
        <w:rPr>
          <w:rFonts w:cs="Times New Roman"/>
          <w:bCs/>
          <w:sz w:val="24"/>
          <w:szCs w:val="24"/>
          <w:lang w:val="lv-LV"/>
        </w:rPr>
      </w:pPr>
      <w:r w:rsidRPr="001D7DA7">
        <w:rPr>
          <w:rFonts w:cs="Times New Roman"/>
          <w:bCs/>
          <w:sz w:val="24"/>
          <w:szCs w:val="24"/>
          <w:lang w:val="lv-LV"/>
        </w:rPr>
        <w:t>Būvbedru aizbēršana pēc darbu pabeigšanas.</w:t>
      </w:r>
      <w:r w:rsidR="00616CC0" w:rsidRPr="001D7DA7">
        <w:rPr>
          <w:rFonts w:cs="Times New Roman"/>
          <w:bCs/>
          <w:sz w:val="24"/>
          <w:szCs w:val="24"/>
          <w:lang w:val="lv-LV"/>
        </w:rPr>
        <w:cr/>
      </w:r>
    </w:p>
    <w:p w14:paraId="3E29177D" w14:textId="55039EF9" w:rsidR="003E7FF2" w:rsidRDefault="001D7DA7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Izpildītāja darbi:</w:t>
      </w:r>
    </w:p>
    <w:p w14:paraId="06F6904D" w14:textId="01B4CFB8" w:rsidR="001D7DA7" w:rsidRDefault="002B50F6" w:rsidP="001D7DA7">
      <w:pPr>
        <w:pStyle w:val="ListParagraph"/>
        <w:numPr>
          <w:ilvl w:val="3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Konservējošās mastikas (</w:t>
      </w:r>
      <w:proofErr w:type="spellStart"/>
      <w:r>
        <w:rPr>
          <w:rFonts w:cs="Times New Roman"/>
          <w:sz w:val="24"/>
          <w:szCs w:val="24"/>
          <w:lang w:val="lv-LV"/>
        </w:rPr>
        <w:t>Casing</w:t>
      </w:r>
      <w:proofErr w:type="spellEnd"/>
      <w:r>
        <w:rPr>
          <w:rFonts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cs="Times New Roman"/>
          <w:sz w:val="24"/>
          <w:szCs w:val="24"/>
          <w:lang w:val="lv-LV"/>
        </w:rPr>
        <w:t>filler</w:t>
      </w:r>
      <w:proofErr w:type="spellEnd"/>
      <w:r>
        <w:rPr>
          <w:rFonts w:cs="Times New Roman"/>
          <w:sz w:val="24"/>
          <w:szCs w:val="24"/>
          <w:lang w:val="lv-LV"/>
        </w:rPr>
        <w:t xml:space="preserve"> vai analoga) piegāde darbu laukumā. Nepieciešamo konservējošās mastikas apjomu </w:t>
      </w:r>
      <w:proofErr w:type="spellStart"/>
      <w:r>
        <w:rPr>
          <w:rFonts w:cs="Times New Roman"/>
          <w:sz w:val="24"/>
          <w:szCs w:val="24"/>
          <w:lang w:val="lv-LV"/>
        </w:rPr>
        <w:t>Pasūtītajs</w:t>
      </w:r>
      <w:proofErr w:type="spellEnd"/>
      <w:r>
        <w:rPr>
          <w:rFonts w:cs="Times New Roman"/>
          <w:sz w:val="24"/>
          <w:szCs w:val="24"/>
          <w:lang w:val="lv-LV"/>
        </w:rPr>
        <w:t xml:space="preserve"> aprēķina</w:t>
      </w:r>
      <w:r w:rsidR="003318C3">
        <w:rPr>
          <w:rFonts w:cs="Times New Roman"/>
          <w:sz w:val="24"/>
          <w:szCs w:val="24"/>
          <w:lang w:val="lv-LV"/>
        </w:rPr>
        <w:t xml:space="preserve"> ņemot vērā</w:t>
      </w:r>
      <w:r>
        <w:rPr>
          <w:rFonts w:cs="Times New Roman"/>
          <w:sz w:val="24"/>
          <w:szCs w:val="24"/>
          <w:lang w:val="lv-LV"/>
        </w:rPr>
        <w:t xml:space="preserve"> cauruļvada un aizsargapvalka izmēriem</w:t>
      </w:r>
      <w:r w:rsidR="003318C3">
        <w:rPr>
          <w:rFonts w:cs="Times New Roman"/>
          <w:sz w:val="24"/>
          <w:szCs w:val="24"/>
          <w:lang w:val="lv-LV"/>
        </w:rPr>
        <w:t>, kā arī ņemot vērā materiāla fizikālās īpašības (to skaitā termisko saraušanās koeficientu);</w:t>
      </w:r>
    </w:p>
    <w:p w14:paraId="3D76CDF3" w14:textId="118C33F3" w:rsidR="003318C3" w:rsidRDefault="003318C3" w:rsidP="001D7DA7">
      <w:pPr>
        <w:pStyle w:val="ListParagraph"/>
        <w:numPr>
          <w:ilvl w:val="3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Aizsargapvalka </w:t>
      </w:r>
      <w:proofErr w:type="spellStart"/>
      <w:r>
        <w:rPr>
          <w:rFonts w:cs="Times New Roman"/>
          <w:sz w:val="24"/>
          <w:szCs w:val="24"/>
          <w:lang w:val="lv-LV"/>
        </w:rPr>
        <w:t>termosarūkošo</w:t>
      </w:r>
      <w:proofErr w:type="spellEnd"/>
      <w:r>
        <w:rPr>
          <w:rFonts w:cs="Times New Roman"/>
          <w:sz w:val="24"/>
          <w:szCs w:val="24"/>
          <w:lang w:val="lv-LV"/>
        </w:rPr>
        <w:t xml:space="preserve"> gala blīvējumu </w:t>
      </w:r>
      <w:r w:rsidR="00FF2D95">
        <w:rPr>
          <w:rFonts w:cs="Times New Roman"/>
          <w:sz w:val="24"/>
          <w:szCs w:val="24"/>
          <w:lang w:val="lv-LV"/>
        </w:rPr>
        <w:t xml:space="preserve">2 gab. </w:t>
      </w:r>
      <w:r>
        <w:rPr>
          <w:rFonts w:cs="Times New Roman"/>
          <w:sz w:val="24"/>
          <w:szCs w:val="24"/>
          <w:lang w:val="lv-LV"/>
        </w:rPr>
        <w:t>(</w:t>
      </w:r>
      <w:proofErr w:type="spellStart"/>
      <w:r>
        <w:rPr>
          <w:rFonts w:cs="Times New Roman"/>
          <w:sz w:val="24"/>
          <w:szCs w:val="24"/>
          <w:lang w:val="lv-LV"/>
        </w:rPr>
        <w:t>Canusa</w:t>
      </w:r>
      <w:proofErr w:type="spellEnd"/>
      <w:r>
        <w:rPr>
          <w:rFonts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cs="Times New Roman"/>
          <w:sz w:val="24"/>
          <w:szCs w:val="24"/>
          <w:lang w:val="lv-LV"/>
        </w:rPr>
        <w:t>heat</w:t>
      </w:r>
      <w:proofErr w:type="spellEnd"/>
      <w:r>
        <w:rPr>
          <w:rFonts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cs="Times New Roman"/>
          <w:sz w:val="24"/>
          <w:szCs w:val="24"/>
          <w:lang w:val="lv-LV"/>
        </w:rPr>
        <w:t>shrinkable</w:t>
      </w:r>
      <w:proofErr w:type="spellEnd"/>
      <w:r>
        <w:rPr>
          <w:rFonts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cs="Times New Roman"/>
          <w:sz w:val="24"/>
          <w:szCs w:val="24"/>
          <w:lang w:val="lv-LV"/>
        </w:rPr>
        <w:t>sleeve</w:t>
      </w:r>
      <w:proofErr w:type="spellEnd"/>
      <w:r>
        <w:rPr>
          <w:rFonts w:cs="Times New Roman"/>
          <w:sz w:val="24"/>
          <w:szCs w:val="24"/>
          <w:lang w:val="lv-LV"/>
        </w:rPr>
        <w:t xml:space="preserve"> vai analogu</w:t>
      </w:r>
      <w:r w:rsidR="00FF2D95">
        <w:rPr>
          <w:rFonts w:cs="Times New Roman"/>
          <w:sz w:val="24"/>
          <w:szCs w:val="24"/>
          <w:lang w:val="lv-LV"/>
        </w:rPr>
        <w:t>)</w:t>
      </w:r>
      <w:r>
        <w:rPr>
          <w:rFonts w:cs="Times New Roman"/>
          <w:sz w:val="24"/>
          <w:szCs w:val="24"/>
          <w:lang w:val="lv-LV"/>
        </w:rPr>
        <w:t xml:space="preserve"> montāža</w:t>
      </w:r>
      <w:r w:rsidR="00FF2D95">
        <w:rPr>
          <w:rFonts w:cs="Times New Roman"/>
          <w:sz w:val="24"/>
          <w:szCs w:val="24"/>
          <w:lang w:val="lv-LV"/>
        </w:rPr>
        <w:t>.</w:t>
      </w:r>
    </w:p>
    <w:p w14:paraId="65AC9D2A" w14:textId="1EDC5739" w:rsidR="003318C3" w:rsidRDefault="003318C3" w:rsidP="001D7DA7">
      <w:pPr>
        <w:pStyle w:val="ListParagraph"/>
        <w:numPr>
          <w:ilvl w:val="3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Īscau</w:t>
      </w:r>
      <w:r w:rsidR="00132BA3">
        <w:rPr>
          <w:rFonts w:cs="Times New Roman"/>
          <w:sz w:val="24"/>
          <w:szCs w:val="24"/>
          <w:lang w:val="lv-LV"/>
        </w:rPr>
        <w:t>ruļu montāža konservējošās mastikas iepildīšanai</w:t>
      </w:r>
      <w:r w:rsidR="003F0C51">
        <w:rPr>
          <w:rFonts w:cs="Times New Roman"/>
          <w:sz w:val="24"/>
          <w:szCs w:val="24"/>
          <w:lang w:val="lv-LV"/>
        </w:rPr>
        <w:t xml:space="preserve"> un</w:t>
      </w:r>
      <w:r w:rsidR="00132BA3">
        <w:rPr>
          <w:rFonts w:cs="Times New Roman"/>
          <w:sz w:val="24"/>
          <w:szCs w:val="24"/>
          <w:lang w:val="lv-LV"/>
        </w:rPr>
        <w:t xml:space="preserve"> </w:t>
      </w:r>
      <w:r w:rsidR="003F0C51">
        <w:rPr>
          <w:rFonts w:cs="Times New Roman"/>
          <w:sz w:val="24"/>
          <w:szCs w:val="24"/>
          <w:lang w:val="lv-LV"/>
        </w:rPr>
        <w:t xml:space="preserve">gaisa izvadīšanai no </w:t>
      </w:r>
      <w:r w:rsidR="00132BA3">
        <w:rPr>
          <w:rFonts w:cs="Times New Roman"/>
          <w:sz w:val="24"/>
          <w:szCs w:val="24"/>
          <w:lang w:val="lv-LV"/>
        </w:rPr>
        <w:t>aizsargapvalka dobum</w:t>
      </w:r>
      <w:r w:rsidR="003F0C51">
        <w:rPr>
          <w:rFonts w:cs="Times New Roman"/>
          <w:sz w:val="24"/>
          <w:szCs w:val="24"/>
          <w:lang w:val="lv-LV"/>
        </w:rPr>
        <w:t>a;</w:t>
      </w:r>
    </w:p>
    <w:p w14:paraId="55BD0C59" w14:textId="24B5B368" w:rsidR="0052430E" w:rsidRDefault="003E7846" w:rsidP="003E7846">
      <w:pPr>
        <w:pStyle w:val="ListParagraph"/>
        <w:numPr>
          <w:ilvl w:val="3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Maģistrālā naftas produktu cauruļvada un tā a</w:t>
      </w:r>
      <w:r w:rsidR="00A02F0B">
        <w:rPr>
          <w:rFonts w:cs="Times New Roman"/>
          <w:sz w:val="24"/>
          <w:szCs w:val="24"/>
          <w:lang w:val="lv-LV"/>
        </w:rPr>
        <w:t xml:space="preserve">izsargapvalka </w:t>
      </w:r>
      <w:r>
        <w:rPr>
          <w:rFonts w:cs="Times New Roman"/>
          <w:sz w:val="24"/>
          <w:szCs w:val="24"/>
          <w:lang w:val="lv-LV"/>
        </w:rPr>
        <w:t>dobuma piepildīšana ar konservējošo mastiku</w:t>
      </w:r>
      <w:r w:rsidR="00A02F0B">
        <w:rPr>
          <w:rFonts w:cs="Times New Roman"/>
          <w:sz w:val="24"/>
          <w:szCs w:val="24"/>
          <w:lang w:val="lv-LV"/>
        </w:rPr>
        <w:t>;</w:t>
      </w:r>
    </w:p>
    <w:p w14:paraId="311BBA1E" w14:textId="7633C47C" w:rsidR="00486EEB" w:rsidRDefault="003E7846" w:rsidP="00773137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 w:rsidRPr="003E7846">
        <w:rPr>
          <w:rFonts w:cs="Times New Roman"/>
          <w:b/>
          <w:sz w:val="24"/>
          <w:szCs w:val="24"/>
          <w:lang w:val="lv-LV"/>
        </w:rPr>
        <w:t>Darbu izpildes prasības</w:t>
      </w:r>
      <w:r w:rsidR="00486EEB" w:rsidRPr="00486EEB">
        <w:rPr>
          <w:rFonts w:cs="Times New Roman"/>
          <w:b/>
          <w:sz w:val="24"/>
          <w:szCs w:val="24"/>
          <w:lang w:val="lv-LV"/>
        </w:rPr>
        <w:t>:</w:t>
      </w:r>
    </w:p>
    <w:p w14:paraId="3B05C32E" w14:textId="5C1BA1FC" w:rsidR="003E7846" w:rsidRPr="003E7846" w:rsidRDefault="003E7846" w:rsidP="003E7846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Veicot </w:t>
      </w:r>
      <w:r>
        <w:rPr>
          <w:rFonts w:eastAsia="Times New Roman" w:cs="Times New Roman"/>
          <w:color w:val="000000"/>
          <w:sz w:val="24"/>
          <w:szCs w:val="24"/>
          <w:lang w:val="lv-LV"/>
        </w:rPr>
        <w:t>M</w:t>
      </w:r>
      <w:r w:rsidRPr="0052430E">
        <w:rPr>
          <w:rFonts w:eastAsia="Times New Roman" w:cs="Times New Roman"/>
          <w:color w:val="000000"/>
          <w:sz w:val="24"/>
          <w:szCs w:val="24"/>
          <w:lang w:val="lv-LV"/>
        </w:rPr>
        <w:t>aģistrālā naftas produktu cauruļ</w:t>
      </w:r>
      <w:r>
        <w:rPr>
          <w:rFonts w:eastAsia="Times New Roman" w:cs="Times New Roman"/>
          <w:color w:val="000000"/>
          <w:sz w:val="24"/>
          <w:szCs w:val="24"/>
          <w:lang w:val="lv-LV"/>
        </w:rPr>
        <w:t>vada MNPC “Polocka - Ventspils”</w:t>
      </w: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atrakšanas darbus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spiediens cauruļvada iekšpusē nedrīkst pārsniegt P≤25bar;</w:t>
      </w:r>
    </w:p>
    <w:p w14:paraId="2B222BC5" w14:textId="5AD66D05" w:rsidR="003E7846" w:rsidRPr="003E7846" w:rsidRDefault="003E7846" w:rsidP="003E7846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Sagatavot cauruļvada virsmu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termosarūkošo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gala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uzmavu un jauna izolācijas pārklājuma uzklāšanai ar abrazīvās apstrādes metodi. Virsmas attīrīšanas pakāpe – Sa2 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val="lv-LV" w:eastAsia="lv-LV"/>
        </w:rPr>
        <w:t>½</w:t>
      </w:r>
      <w:r>
        <w:rPr>
          <w:rFonts w:eastAsia="Times New Roman" w:cs="Times New Roman"/>
          <w:color w:val="000000"/>
          <w:sz w:val="24"/>
          <w:szCs w:val="24"/>
          <w:vertAlign w:val="subscript"/>
          <w:lang w:val="lv-LV" w:eastAsia="lv-LV"/>
        </w:rPr>
        <w:t xml:space="preserve"> </w:t>
      </w:r>
      <w:r w:rsidRPr="00551732">
        <w:rPr>
          <w:rFonts w:eastAsia="Times New Roman" w:cs="Times New Roman"/>
          <w:color w:val="000000"/>
          <w:sz w:val="24"/>
          <w:szCs w:val="24"/>
          <w:lang w:val="lv-LV" w:eastAsia="lv-LV"/>
        </w:rPr>
        <w:t>(</w:t>
      </w: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vienmērīga pelēka krāsa) saskaņā ar LVS EN ISO 8501-1:2007;</w:t>
      </w:r>
    </w:p>
    <w:p w14:paraId="6F214A1B" w14:textId="4683D4A7" w:rsidR="003E7846" w:rsidRPr="003E7846" w:rsidRDefault="003E7846" w:rsidP="003E7846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Cauruļvada, kā arī aizsargapvalka ārējās izolācijas bojātajām daļām ir jāparedz bitumena</w:t>
      </w:r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 xml:space="preserve"> </w:t>
      </w:r>
      <w:r>
        <w:rPr>
          <w:rFonts w:eastAsia="Times New Roman" w:cs="Times New Roman"/>
          <w:snapToGrid w:val="0"/>
          <w:sz w:val="24"/>
          <w:szCs w:val="20"/>
          <w:lang w:val="lv-LV"/>
        </w:rPr>
        <w:t>vai bitumena-polimēru lenta (</w:t>
      </w:r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>LVS EN 12068:2001 "</w:t>
      </w:r>
      <w:proofErr w:type="spellStart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>Katodaizsardzība</w:t>
      </w:r>
      <w:proofErr w:type="spellEnd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 xml:space="preserve"> - Ārējie organiskie pārklājumi pazemes vai zemūdens tērauda cauruļvadu </w:t>
      </w:r>
      <w:proofErr w:type="spellStart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>korozijaizsardzībai</w:t>
      </w:r>
      <w:proofErr w:type="spellEnd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 xml:space="preserve"> un </w:t>
      </w:r>
      <w:proofErr w:type="spellStart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>katodaizsardzībai</w:t>
      </w:r>
      <w:proofErr w:type="spellEnd"/>
      <w:r w:rsidRPr="008D0B98">
        <w:rPr>
          <w:rFonts w:eastAsia="Times New Roman" w:cs="Times New Roman"/>
          <w:snapToGrid w:val="0"/>
          <w:sz w:val="24"/>
          <w:szCs w:val="20"/>
          <w:lang w:val="lv-LV"/>
        </w:rPr>
        <w:t xml:space="preserve"> -</w:t>
      </w:r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 Lentes un sarūkošie materiāli)</w:t>
      </w:r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 xml:space="preserve"> Pieļaujams izmantot karsto vai auksto uzklāšanas tehnoloģiju atkarībā no izvēlētā izolācijas pārklājuma un ražotāja prasībām. Izolācijas lentas uzklāšanai izmantot ražotāja rekomendēto grunts pārklājumu, kā arī izmantot </w:t>
      </w:r>
      <w:proofErr w:type="spellStart"/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>aizsarglentu</w:t>
      </w:r>
      <w:proofErr w:type="spellEnd"/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 </w:t>
      </w:r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>vai citus pēc savām īpašībām un raksturlielumiem analoģiskus materiālus</w:t>
      </w:r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. Cauruļvadam jāparedz pastiprinātā ārējā izolācija (pretkorozijas lenta divās kārtās un </w:t>
      </w:r>
      <w:proofErr w:type="spellStart"/>
      <w:r>
        <w:rPr>
          <w:rFonts w:eastAsia="Times New Roman" w:cs="Times New Roman"/>
          <w:snapToGrid w:val="0"/>
          <w:sz w:val="24"/>
          <w:szCs w:val="20"/>
          <w:lang w:val="lv-LV"/>
        </w:rPr>
        <w:t>aizsarglenta</w:t>
      </w:r>
      <w:proofErr w:type="spellEnd"/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 vienā kārtā), nodrošinot kopējo izolācijas materiāla biezumu</w:t>
      </w:r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 xml:space="preserve"> </w:t>
      </w:r>
      <w:r>
        <w:rPr>
          <w:rFonts w:eastAsia="Times New Roman" w:cs="Times New Roman"/>
          <w:snapToGrid w:val="0"/>
          <w:sz w:val="24"/>
          <w:szCs w:val="20"/>
          <w:lang w:val="lv-LV"/>
        </w:rPr>
        <w:t>≥</w:t>
      </w:r>
      <w:r w:rsidRPr="007E6789">
        <w:rPr>
          <w:rFonts w:eastAsia="Times New Roman" w:cs="Times New Roman"/>
          <w:snapToGrid w:val="0"/>
          <w:sz w:val="24"/>
          <w:szCs w:val="20"/>
          <w:lang w:val="lv-LV"/>
        </w:rPr>
        <w:t>3</w:t>
      </w:r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.6 mm. Aizsargapvalka arējās izolācijas pārklājums jāuzklāj vienā kārtā (pretkorozijas izolācijas lenta vienā kārtā un </w:t>
      </w:r>
      <w:proofErr w:type="spellStart"/>
      <w:r>
        <w:rPr>
          <w:rFonts w:eastAsia="Times New Roman" w:cs="Times New Roman"/>
          <w:snapToGrid w:val="0"/>
          <w:sz w:val="24"/>
          <w:szCs w:val="20"/>
          <w:lang w:val="lv-LV"/>
        </w:rPr>
        <w:t>aizsarglenta</w:t>
      </w:r>
      <w:proofErr w:type="spellEnd"/>
      <w:r>
        <w:rPr>
          <w:rFonts w:eastAsia="Times New Roman" w:cs="Times New Roman"/>
          <w:snapToGrid w:val="0"/>
          <w:sz w:val="24"/>
          <w:szCs w:val="20"/>
          <w:lang w:val="lv-LV"/>
        </w:rPr>
        <w:t xml:space="preserve"> vienā kārtā);</w:t>
      </w:r>
    </w:p>
    <w:p w14:paraId="4A81D200" w14:textId="60E4E0D2" w:rsidR="003E7846" w:rsidRDefault="003E7846" w:rsidP="003E7846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Aizsargpārklājuma</w:t>
      </w:r>
      <w:r w:rsidRPr="007E6789"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pārbaudi veic, izmantojot nesagraujošās testēšanas metodi saskaņā ar LVS ЕN 13018:2001/A1:2004 „Nesagraujošā pārbaude – Vizuālā pārbaude – Vispārējie principi”. Uzklātā </w:t>
      </w: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aizsarg</w:t>
      </w:r>
      <w:r w:rsidRPr="007E6789">
        <w:rPr>
          <w:rFonts w:eastAsia="Times New Roman" w:cs="Times New Roman"/>
          <w:color w:val="000000"/>
          <w:sz w:val="24"/>
          <w:szCs w:val="24"/>
          <w:lang w:val="lv-LV" w:eastAsia="lv-LV"/>
        </w:rPr>
        <w:t>pārklājuma viengabalainību pārbauda ar dzirksteļu defektoskopu (5 kV uz 1 mm kopējo bie</w:t>
      </w: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zumu (ieskaitot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>aizsarglentu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), </w:t>
      </w:r>
      <w:r w:rsidRPr="007E6789"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taču ne vairāk par 25 kV uz kopējo biezumu). </w:t>
      </w:r>
      <w:proofErr w:type="gramStart"/>
      <w:r w:rsidRPr="007E6789">
        <w:rPr>
          <w:rFonts w:eastAsia="Times New Roman" w:cs="Times New Roman"/>
          <w:color w:val="000000"/>
          <w:sz w:val="24"/>
          <w:szCs w:val="24"/>
          <w:lang w:val="lv-LV" w:eastAsia="lv-LV"/>
        </w:rPr>
        <w:t>Pārbaudi</w:t>
      </w:r>
      <w:proofErr w:type="gramEnd"/>
      <w:r w:rsidRPr="007E6789"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ir jāveic pasūtītājam,</w:t>
      </w:r>
      <w:r>
        <w:rPr>
          <w:rFonts w:eastAsia="Times New Roman" w:cs="Times New Roman"/>
          <w:color w:val="000000"/>
          <w:sz w:val="24"/>
          <w:szCs w:val="24"/>
          <w:lang w:val="lv-LV" w:eastAsia="lv-LV"/>
        </w:rPr>
        <w:t xml:space="preserve"> sastādot pār to pārbaudes aktu</w:t>
      </w:r>
      <w:r w:rsidR="00CE2BBD">
        <w:rPr>
          <w:rFonts w:eastAsia="Times New Roman" w:cs="Times New Roman"/>
          <w:color w:val="000000"/>
          <w:sz w:val="24"/>
          <w:szCs w:val="24"/>
          <w:lang w:val="lv-LV" w:eastAsia="lv-LV"/>
        </w:rPr>
        <w:t>.</w:t>
      </w:r>
    </w:p>
    <w:p w14:paraId="7663B699" w14:textId="5148F903" w:rsidR="002419E9" w:rsidRPr="007F1480" w:rsidRDefault="002419E9" w:rsidP="002419E9">
      <w:pPr>
        <w:pStyle w:val="ListParagraph"/>
        <w:spacing w:line="360" w:lineRule="auto"/>
        <w:ind w:left="792"/>
        <w:rPr>
          <w:rFonts w:cs="Times New Roman"/>
          <w:sz w:val="24"/>
          <w:szCs w:val="24"/>
          <w:lang w:val="lv-LV"/>
        </w:rPr>
      </w:pPr>
    </w:p>
    <w:p w14:paraId="4375A472" w14:textId="09581AFC" w:rsidR="00BF676F" w:rsidRDefault="00BF676F" w:rsidP="00773137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 w:rsidRPr="00BF676F">
        <w:rPr>
          <w:rFonts w:cs="Times New Roman"/>
          <w:b/>
          <w:sz w:val="24"/>
          <w:szCs w:val="24"/>
          <w:lang w:val="lv-LV"/>
        </w:rPr>
        <w:lastRenderedPageBreak/>
        <w:t>Vispārējie norādījumi</w:t>
      </w:r>
      <w:r w:rsidR="00142D2C">
        <w:rPr>
          <w:rFonts w:cs="Times New Roman"/>
          <w:b/>
          <w:sz w:val="24"/>
          <w:szCs w:val="24"/>
          <w:lang w:val="lv-LV"/>
        </w:rPr>
        <w:t>:</w:t>
      </w:r>
      <w:r w:rsidRPr="00BF676F">
        <w:rPr>
          <w:rFonts w:cs="Times New Roman"/>
          <w:b/>
          <w:sz w:val="24"/>
          <w:szCs w:val="24"/>
          <w:lang w:val="lv-LV"/>
        </w:rPr>
        <w:t xml:space="preserve"> </w:t>
      </w:r>
    </w:p>
    <w:p w14:paraId="1D74A082" w14:textId="76071514" w:rsidR="00CE2BBD" w:rsidRDefault="00CE2BBD" w:rsidP="00CE2BBD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Izpildītājam p</w:t>
      </w:r>
      <w:r w:rsidRPr="00C557EB">
        <w:rPr>
          <w:rFonts w:cs="Times New Roman"/>
          <w:sz w:val="24"/>
          <w:szCs w:val="24"/>
          <w:lang w:val="lv-LV"/>
        </w:rPr>
        <w:t>irms finanšu piedāvājuma sastādīšanas apmeklēt objek</w:t>
      </w:r>
      <w:r>
        <w:rPr>
          <w:rFonts w:cs="Times New Roman"/>
          <w:sz w:val="24"/>
          <w:szCs w:val="24"/>
          <w:lang w:val="lv-LV"/>
        </w:rPr>
        <w:t xml:space="preserve">tu, iepazīties ar objekta ģeogrāfiskā izvietojuma īpatnībām un citu inženierbūvju aizsargjoslām, kā arī novērtēt plānojamo darbu </w:t>
      </w:r>
      <w:r w:rsidR="00FF2D95">
        <w:rPr>
          <w:rFonts w:cs="Times New Roman"/>
          <w:sz w:val="24"/>
          <w:szCs w:val="24"/>
          <w:lang w:val="lv-LV"/>
        </w:rPr>
        <w:t>specifi</w:t>
      </w:r>
      <w:r w:rsidR="00ED6B1C">
        <w:rPr>
          <w:rFonts w:cs="Times New Roman"/>
          <w:sz w:val="24"/>
          <w:szCs w:val="24"/>
          <w:lang w:val="lv-LV"/>
        </w:rPr>
        <w:t>ku</w:t>
      </w:r>
      <w:r>
        <w:rPr>
          <w:rFonts w:cs="Times New Roman"/>
          <w:sz w:val="24"/>
          <w:szCs w:val="24"/>
          <w:lang w:val="lv-LV"/>
        </w:rPr>
        <w:t>;</w:t>
      </w:r>
    </w:p>
    <w:p w14:paraId="0E512488" w14:textId="34A5BC4B" w:rsidR="00CE2BBD" w:rsidRPr="00E8464A" w:rsidRDefault="00CE2BBD" w:rsidP="00CE2BBD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Darbu laikā jāievēro</w:t>
      </w:r>
      <w:r w:rsidRPr="00E8464A">
        <w:rPr>
          <w:rFonts w:cs="Times New Roman"/>
          <w:sz w:val="24"/>
          <w:szCs w:val="24"/>
          <w:lang w:val="lv-LV"/>
        </w:rPr>
        <w:t xml:space="preserve">: </w:t>
      </w:r>
    </w:p>
    <w:p w14:paraId="14B5CB19" w14:textId="77777777" w:rsidR="00CE2BBD" w:rsidRPr="00BE5F83" w:rsidRDefault="00CE2BBD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lv-LV"/>
        </w:rPr>
      </w:pPr>
      <w:r w:rsidRPr="00BE5F83">
        <w:rPr>
          <w:rFonts w:cs="Times New Roman"/>
          <w:color w:val="000000" w:themeColor="text1"/>
          <w:sz w:val="24"/>
          <w:szCs w:val="24"/>
          <w:lang w:val="lv-LV"/>
        </w:rPr>
        <w:t>11.04.1997. LR „Aizsargjoslu likums”;</w:t>
      </w:r>
    </w:p>
    <w:p w14:paraId="1D3D281F" w14:textId="77777777" w:rsidR="00CE2BBD" w:rsidRPr="00BE5F83" w:rsidRDefault="00CE2BBD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lv-LV"/>
        </w:rPr>
      </w:pPr>
      <w:r w:rsidRPr="00BE5F83">
        <w:rPr>
          <w:rFonts w:cs="Times New Roman"/>
          <w:color w:val="000000" w:themeColor="text1"/>
          <w:sz w:val="24"/>
          <w:szCs w:val="24"/>
          <w:lang w:val="lv-LV"/>
        </w:rPr>
        <w:t>19.04.2016. MK noteikumi Nr.238 „Ugunsdrošības noteikumi”;</w:t>
      </w:r>
    </w:p>
    <w:p w14:paraId="4E38DCEA" w14:textId="77777777" w:rsidR="00CE2BBD" w:rsidRPr="00BE5F83" w:rsidRDefault="00CE2BBD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lv-LV"/>
        </w:rPr>
      </w:pPr>
      <w:r w:rsidRPr="00BE5F83">
        <w:rPr>
          <w:rFonts w:cs="Times New Roman"/>
          <w:color w:val="000000" w:themeColor="text1"/>
          <w:sz w:val="24"/>
          <w:szCs w:val="24"/>
          <w:lang w:val="lv-LV"/>
        </w:rPr>
        <w:t>20.06.2001. LR „Darba aizsardzības likums”;</w:t>
      </w:r>
    </w:p>
    <w:p w14:paraId="319C0384" w14:textId="3CAB7916" w:rsidR="00ED6B1C" w:rsidRDefault="00ED6B1C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  <w:r w:rsidRPr="00625111">
        <w:rPr>
          <w:rFonts w:cs="Times New Roman"/>
          <w:color w:val="000000" w:themeColor="text1"/>
          <w:sz w:val="24"/>
          <w:szCs w:val="24"/>
          <w:lang w:val="lv-LV"/>
        </w:rPr>
        <w:t>SIA “LatRosTrans”</w:t>
      </w:r>
      <w:r>
        <w:rPr>
          <w:rFonts w:cs="Times New Roman"/>
          <w:color w:val="000000" w:themeColor="text1"/>
          <w:sz w:val="24"/>
          <w:szCs w:val="24"/>
          <w:lang w:val="lv-LV"/>
        </w:rPr>
        <w:t xml:space="preserve"> norādes un instruktāžas;</w:t>
      </w:r>
    </w:p>
    <w:p w14:paraId="3AB24F88" w14:textId="79905865" w:rsidR="00CE2BBD" w:rsidRPr="00BE5F83" w:rsidRDefault="00CE2BBD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  <w:r w:rsidRPr="00625111">
        <w:rPr>
          <w:rFonts w:cs="Times New Roman"/>
          <w:color w:val="000000" w:themeColor="text1"/>
          <w:sz w:val="24"/>
          <w:szCs w:val="24"/>
          <w:lang w:val="lv-LV"/>
        </w:rPr>
        <w:t xml:space="preserve">SIA “LatRosTrans” darbuzņēmēju darbu veikšanas drošības nolikums, kas </w:t>
      </w:r>
      <w:proofErr w:type="gramStart"/>
      <w:r w:rsidRPr="00625111">
        <w:rPr>
          <w:rFonts w:cs="Times New Roman"/>
          <w:color w:val="000000" w:themeColor="text1"/>
          <w:sz w:val="24"/>
          <w:szCs w:val="24"/>
          <w:lang w:val="lv-LV"/>
        </w:rPr>
        <w:t>apstiprināts ar SIA “LatRosTrans” valdes</w:t>
      </w:r>
      <w:proofErr w:type="gramEnd"/>
      <w:r w:rsidRPr="00625111">
        <w:rPr>
          <w:rFonts w:cs="Times New Roman"/>
          <w:color w:val="000000" w:themeColor="text1"/>
          <w:sz w:val="24"/>
          <w:szCs w:val="24"/>
          <w:lang w:val="lv-LV"/>
        </w:rPr>
        <w:t xml:space="preserve"> locek</w:t>
      </w:r>
      <w:r>
        <w:rPr>
          <w:rFonts w:cs="Times New Roman"/>
          <w:color w:val="000000" w:themeColor="text1"/>
          <w:sz w:val="24"/>
          <w:szCs w:val="24"/>
          <w:lang w:val="lv-LV"/>
        </w:rPr>
        <w:t xml:space="preserve">ļa 10.05.2019. rīkojumu Nr.37, kas </w:t>
      </w:r>
      <w:r w:rsidRPr="00625111">
        <w:rPr>
          <w:rFonts w:cs="Times New Roman"/>
          <w:color w:val="000000" w:themeColor="text1"/>
          <w:sz w:val="24"/>
          <w:szCs w:val="24"/>
          <w:lang w:val="lv-LV"/>
        </w:rPr>
        <w:t>pieejams SIA “LatRosTran</w:t>
      </w:r>
      <w:r>
        <w:rPr>
          <w:rFonts w:cs="Times New Roman"/>
          <w:color w:val="000000" w:themeColor="text1"/>
          <w:sz w:val="24"/>
          <w:szCs w:val="24"/>
          <w:lang w:val="lv-LV"/>
        </w:rPr>
        <w:t xml:space="preserve">s” mājaslapā </w:t>
      </w:r>
      <w:proofErr w:type="spellStart"/>
      <w:r>
        <w:rPr>
          <w:rFonts w:cs="Times New Roman"/>
          <w:color w:val="000000" w:themeColor="text1"/>
          <w:sz w:val="24"/>
          <w:szCs w:val="24"/>
          <w:lang w:val="lv-LV"/>
        </w:rPr>
        <w:t>www.latrostrans.lv</w:t>
      </w:r>
      <w:proofErr w:type="spellEnd"/>
      <w:r>
        <w:rPr>
          <w:rFonts w:cs="Times New Roman"/>
          <w:color w:val="000000" w:themeColor="text1"/>
          <w:sz w:val="24"/>
          <w:szCs w:val="24"/>
          <w:lang w:val="lv-LV"/>
        </w:rPr>
        <w:t>;</w:t>
      </w:r>
    </w:p>
    <w:p w14:paraId="6E262B9D" w14:textId="0B84B845" w:rsidR="00CE2BBD" w:rsidRPr="00CE2BBD" w:rsidRDefault="00CE2BBD" w:rsidP="00CE2BBD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  <w:r w:rsidRPr="00BE5F83">
        <w:rPr>
          <w:rFonts w:cs="Times New Roman"/>
          <w:color w:val="000000" w:themeColor="text1"/>
          <w:sz w:val="24"/>
          <w:szCs w:val="24"/>
          <w:lang w:val="lv-LV"/>
        </w:rPr>
        <w:t>citi LR normatīvie akti un SIA „LatRosTrans” iekšējās instrukcijas un noteikumi.</w:t>
      </w:r>
    </w:p>
    <w:p w14:paraId="438AA469" w14:textId="0CF002F5" w:rsidR="00CE2BBD" w:rsidRPr="00744EB1" w:rsidRDefault="00CE2BBD" w:rsidP="00CE2BBD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Pielikumā</w:t>
      </w:r>
      <w:r w:rsidR="00E32C40">
        <w:rPr>
          <w:rFonts w:cs="Times New Roman"/>
          <w:b/>
          <w:sz w:val="24"/>
          <w:szCs w:val="24"/>
          <w:lang w:val="lv-LV"/>
        </w:rPr>
        <w:t>:</w:t>
      </w:r>
    </w:p>
    <w:p w14:paraId="38D21DEC" w14:textId="0266FD9E" w:rsidR="00CE2BBD" w:rsidRPr="00263A0A" w:rsidRDefault="00CE2BBD" w:rsidP="00CE2BBD">
      <w:pPr>
        <w:pStyle w:val="ListParagraph"/>
        <w:numPr>
          <w:ilvl w:val="1"/>
          <w:numId w:val="2"/>
        </w:numPr>
        <w:jc w:val="both"/>
        <w:rPr>
          <w:rFonts w:cs="Times New Roman"/>
          <w:sz w:val="24"/>
          <w:szCs w:val="24"/>
          <w:lang w:val="lv-LV"/>
        </w:rPr>
      </w:pPr>
      <w:r w:rsidRPr="00263A0A">
        <w:rPr>
          <w:rFonts w:cs="Times New Roman"/>
          <w:sz w:val="24"/>
          <w:szCs w:val="24"/>
          <w:lang w:val="lv-LV"/>
        </w:rPr>
        <w:t>31.08.2016. ООО «</w:t>
      </w:r>
      <w:proofErr w:type="spellStart"/>
      <w:r w:rsidRPr="00263A0A">
        <w:rPr>
          <w:rFonts w:cs="Times New Roman"/>
          <w:sz w:val="24"/>
          <w:szCs w:val="24"/>
          <w:lang w:val="lv-LV"/>
        </w:rPr>
        <w:t>Белпромизоляция</w:t>
      </w:r>
      <w:proofErr w:type="spellEnd"/>
      <w:r w:rsidRPr="00263A0A">
        <w:rPr>
          <w:rFonts w:cs="Times New Roman"/>
          <w:sz w:val="24"/>
          <w:szCs w:val="24"/>
          <w:lang w:val="lv-LV"/>
        </w:rPr>
        <w:t>» tehniskā atskaite par maģistrālā naftas produktu cauruļvada ārējās izolācijas stāvokli</w:t>
      </w:r>
      <w:r w:rsidR="00ED6B1C">
        <w:rPr>
          <w:rFonts w:cs="Times New Roman"/>
          <w:sz w:val="24"/>
          <w:szCs w:val="24"/>
          <w:lang w:val="lv-LV"/>
        </w:rPr>
        <w:t xml:space="preserve"> (saņemama atsevišķi no Pasūtītāja pēc pieprasījuma)</w:t>
      </w:r>
      <w:r w:rsidRPr="00263A0A">
        <w:rPr>
          <w:rFonts w:cs="Times New Roman"/>
          <w:sz w:val="24"/>
          <w:szCs w:val="24"/>
          <w:lang w:val="lv-LV"/>
        </w:rPr>
        <w:t>;</w:t>
      </w:r>
    </w:p>
    <w:p w14:paraId="6FD2AF0A" w14:textId="2A60ABDF" w:rsidR="00CE2BBD" w:rsidRDefault="00CE2BBD" w:rsidP="00CE2BBD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Naftas produktu cauruļvada </w:t>
      </w:r>
      <w:r w:rsidR="00ED6B1C">
        <w:rPr>
          <w:rFonts w:cs="Times New Roman"/>
          <w:sz w:val="24"/>
          <w:szCs w:val="24"/>
          <w:lang w:val="lv-LV"/>
        </w:rPr>
        <w:t>„</w:t>
      </w:r>
      <w:r>
        <w:rPr>
          <w:rFonts w:cs="Times New Roman"/>
          <w:sz w:val="24"/>
          <w:szCs w:val="24"/>
          <w:lang w:val="lv-LV"/>
        </w:rPr>
        <w:t xml:space="preserve">Polocka-Ventspils” pārejas zem autoceļa </w:t>
      </w:r>
      <w:r w:rsidR="00ED6B1C" w:rsidRPr="00F6005F">
        <w:rPr>
          <w:rFonts w:cs="Times New Roman"/>
          <w:sz w:val="24"/>
          <w:szCs w:val="24"/>
          <w:lang w:val="lv-LV"/>
        </w:rPr>
        <w:t>Pilsrundāle–Svitene–Klieņi (V1033)</w:t>
      </w:r>
      <w:r w:rsidR="00ED6B1C">
        <w:rPr>
          <w:rFonts w:cs="Times New Roman"/>
          <w:sz w:val="24"/>
          <w:szCs w:val="24"/>
          <w:lang w:val="lv-LV"/>
        </w:rPr>
        <w:t xml:space="preserve"> kartogrāfiskā shēma</w:t>
      </w:r>
      <w:r>
        <w:rPr>
          <w:rFonts w:cs="Times New Roman"/>
          <w:sz w:val="24"/>
          <w:szCs w:val="24"/>
          <w:lang w:val="lv-LV"/>
        </w:rPr>
        <w:t xml:space="preserve"> (</w:t>
      </w:r>
      <w:r w:rsidR="00ED6B1C">
        <w:rPr>
          <w:rFonts w:cs="Times New Roman"/>
          <w:sz w:val="24"/>
          <w:szCs w:val="24"/>
          <w:lang w:val="lv-LV"/>
        </w:rPr>
        <w:t>Pielikums Nr.1</w:t>
      </w:r>
      <w:r>
        <w:rPr>
          <w:rFonts w:cs="Times New Roman"/>
          <w:sz w:val="24"/>
          <w:szCs w:val="24"/>
          <w:lang w:val="lv-LV"/>
        </w:rPr>
        <w:t>);</w:t>
      </w:r>
    </w:p>
    <w:p w14:paraId="0091F757" w14:textId="0CF2F6C2" w:rsidR="00CE2BBD" w:rsidRPr="00134170" w:rsidRDefault="00ED6B1C" w:rsidP="00CE2BBD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cs="Times New Roman"/>
          <w:sz w:val="24"/>
          <w:szCs w:val="24"/>
          <w:lang w:val="lv-LV"/>
        </w:rPr>
      </w:pPr>
      <w:proofErr w:type="gramStart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Aizsargapvalka dobuma aizpildīšana</w:t>
      </w:r>
      <w:r w:rsidR="00134170"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 xml:space="preserve"> ar konservējošo mastiku atbilsto</w:t>
      </w:r>
      <w:r w:rsid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š</w:t>
      </w:r>
      <w:r w:rsidR="00134170"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i</w:t>
      </w:r>
      <w:proofErr w:type="gramEnd"/>
      <w:r w:rsidR="00134170"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Atagor</w:t>
      </w:r>
      <w:proofErr w:type="spellEnd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Sp</w:t>
      </w:r>
      <w:proofErr w:type="spellEnd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 xml:space="preserve">. z </w:t>
      </w:r>
      <w:proofErr w:type="spellStart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o.o</w:t>
      </w:r>
      <w:proofErr w:type="spellEnd"/>
      <w:r w:rsidRPr="00134170">
        <w:rPr>
          <w:rFonts w:cs="Times New Roman"/>
          <w:color w:val="222222"/>
          <w:sz w:val="24"/>
          <w:szCs w:val="24"/>
          <w:shd w:val="clear" w:color="auto" w:fill="FFFFFF"/>
          <w:lang w:val="lv-LV"/>
        </w:rPr>
        <w:t>.</w:t>
      </w:r>
      <w:r w:rsidRPr="00134170">
        <w:rPr>
          <w:rFonts w:cs="Times New Roman"/>
          <w:sz w:val="24"/>
          <w:szCs w:val="24"/>
          <w:lang w:val="lv-LV"/>
        </w:rPr>
        <w:t xml:space="preserve"> </w:t>
      </w:r>
      <w:proofErr w:type="spellStart"/>
      <w:r w:rsidRPr="00134170">
        <w:rPr>
          <w:rFonts w:cs="Times New Roman"/>
          <w:sz w:val="24"/>
          <w:szCs w:val="24"/>
          <w:lang w:val="lv-LV"/>
        </w:rPr>
        <w:t>Inover</w:t>
      </w:r>
      <w:proofErr w:type="spellEnd"/>
      <w:r w:rsidRPr="00134170">
        <w:rPr>
          <w:rFonts w:cs="Times New Roman"/>
          <w:sz w:val="24"/>
          <w:szCs w:val="24"/>
          <w:lang w:val="lv-LV"/>
        </w:rPr>
        <w:t xml:space="preserve"> </w:t>
      </w:r>
      <w:proofErr w:type="spellStart"/>
      <w:r w:rsidRPr="00134170">
        <w:rPr>
          <w:rFonts w:cs="Times New Roman"/>
          <w:sz w:val="24"/>
          <w:szCs w:val="24"/>
          <w:lang w:val="lv-LV"/>
        </w:rPr>
        <w:t>casing</w:t>
      </w:r>
      <w:proofErr w:type="spellEnd"/>
      <w:r w:rsidRPr="00134170">
        <w:rPr>
          <w:rFonts w:cs="Times New Roman"/>
          <w:sz w:val="24"/>
          <w:szCs w:val="24"/>
          <w:lang w:val="lv-LV"/>
        </w:rPr>
        <w:t xml:space="preserve"> tehnoloģija</w:t>
      </w:r>
      <w:r w:rsidR="00134170" w:rsidRPr="00134170">
        <w:rPr>
          <w:rFonts w:cs="Times New Roman"/>
          <w:sz w:val="24"/>
          <w:szCs w:val="24"/>
          <w:lang w:val="lv-LV"/>
        </w:rPr>
        <w:t>i</w:t>
      </w:r>
      <w:r w:rsidRPr="00134170">
        <w:rPr>
          <w:rFonts w:cs="Times New Roman"/>
          <w:sz w:val="24"/>
          <w:szCs w:val="24"/>
          <w:lang w:val="lv-LV"/>
        </w:rPr>
        <w:t xml:space="preserve"> (Pielikums Nr.2);</w:t>
      </w:r>
    </w:p>
    <w:p w14:paraId="6A5483E0" w14:textId="29DE758B" w:rsidR="00ED6B1C" w:rsidRDefault="00ED6B1C" w:rsidP="00ED6B1C">
      <w:pPr>
        <w:pStyle w:val="ListParagraph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23.09.2019. MNPC „Polocka-Ventspils” 362.km aizsargapvalka zem autoceļa</w:t>
      </w:r>
      <w:r w:rsidRPr="002F2F35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P102 apsekošanas akts (Pielikums Nr.</w:t>
      </w:r>
      <w:r w:rsidR="00134170">
        <w:rPr>
          <w:rFonts w:cs="Times New Roman"/>
          <w:sz w:val="24"/>
          <w:szCs w:val="24"/>
          <w:lang w:val="lv-LV"/>
        </w:rPr>
        <w:t>3</w:t>
      </w:r>
      <w:r>
        <w:rPr>
          <w:rFonts w:cs="Times New Roman"/>
          <w:sz w:val="24"/>
          <w:szCs w:val="24"/>
          <w:lang w:val="lv-LV"/>
        </w:rPr>
        <w:t>)</w:t>
      </w:r>
      <w:r w:rsidR="00E32C40">
        <w:rPr>
          <w:rFonts w:cs="Times New Roman"/>
          <w:sz w:val="24"/>
          <w:szCs w:val="24"/>
          <w:lang w:val="lv-LV"/>
        </w:rPr>
        <w:t>.</w:t>
      </w:r>
    </w:p>
    <w:p w14:paraId="63A4BA16" w14:textId="77777777" w:rsidR="00ED6B1C" w:rsidRDefault="00ED6B1C" w:rsidP="00ED6B1C">
      <w:pPr>
        <w:pStyle w:val="ListParagraph"/>
        <w:spacing w:after="0"/>
        <w:ind w:left="788"/>
        <w:contextualSpacing w:val="0"/>
        <w:jc w:val="both"/>
        <w:rPr>
          <w:rFonts w:cs="Times New Roman"/>
          <w:sz w:val="24"/>
          <w:szCs w:val="24"/>
          <w:lang w:val="lv-LV"/>
        </w:rPr>
      </w:pPr>
    </w:p>
    <w:p w14:paraId="140FF730" w14:textId="77777777" w:rsidR="00CE2BBD" w:rsidRPr="00BF676F" w:rsidRDefault="00CE2BBD" w:rsidP="00CE2BBD">
      <w:pPr>
        <w:pStyle w:val="ListParagraph"/>
        <w:spacing w:line="360" w:lineRule="auto"/>
        <w:ind w:left="360"/>
        <w:jc w:val="both"/>
        <w:rPr>
          <w:rFonts w:cs="Times New Roman"/>
          <w:b/>
          <w:sz w:val="24"/>
          <w:szCs w:val="24"/>
          <w:lang w:val="lv-LV"/>
        </w:rPr>
      </w:pPr>
    </w:p>
    <w:p w14:paraId="60B7E1A3" w14:textId="77777777" w:rsidR="00CE2BBD" w:rsidRDefault="00CE2BBD" w:rsidP="00CE2BBD">
      <w:pPr>
        <w:pStyle w:val="ListParagraph"/>
        <w:spacing w:line="276" w:lineRule="auto"/>
        <w:ind w:left="1224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</w:p>
    <w:p w14:paraId="12514298" w14:textId="77777777" w:rsidR="00AF1E82" w:rsidRDefault="00AF1E82" w:rsidP="00AF1E82">
      <w:pPr>
        <w:pStyle w:val="ListParagraph"/>
        <w:spacing w:line="276" w:lineRule="auto"/>
        <w:ind w:left="1224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</w:p>
    <w:p w14:paraId="527477D7" w14:textId="05DE2DA7" w:rsidR="00AF1E82" w:rsidRDefault="00AF1E82" w:rsidP="00AF1E82">
      <w:pPr>
        <w:pStyle w:val="ListParagraph"/>
        <w:spacing w:line="276" w:lineRule="auto"/>
        <w:ind w:left="1224" w:hanging="1791"/>
        <w:jc w:val="both"/>
        <w:rPr>
          <w:rFonts w:cs="Times New Roman"/>
          <w:sz w:val="24"/>
          <w:szCs w:val="24"/>
          <w:lang w:val="lv-LV"/>
        </w:rPr>
      </w:pPr>
    </w:p>
    <w:p w14:paraId="7A688E52" w14:textId="77777777" w:rsidR="00AF1E82" w:rsidRDefault="00AF1E82" w:rsidP="00AF1E82">
      <w:pPr>
        <w:pStyle w:val="ListParagraph"/>
        <w:spacing w:line="276" w:lineRule="auto"/>
        <w:ind w:left="1224" w:hanging="1791"/>
        <w:jc w:val="both"/>
        <w:rPr>
          <w:rFonts w:cs="Times New Roman"/>
          <w:sz w:val="24"/>
          <w:szCs w:val="24"/>
          <w:lang w:val="lv-LV"/>
        </w:rPr>
      </w:pPr>
    </w:p>
    <w:p w14:paraId="1828D07C" w14:textId="77777777" w:rsidR="00AF1E82" w:rsidRDefault="00AF1E82" w:rsidP="00AF1E82">
      <w:pPr>
        <w:pStyle w:val="ListParagraph"/>
        <w:spacing w:line="276" w:lineRule="auto"/>
        <w:ind w:left="1224" w:hanging="1791"/>
        <w:jc w:val="both"/>
        <w:rPr>
          <w:rFonts w:cs="Times New Roman"/>
          <w:sz w:val="24"/>
          <w:szCs w:val="24"/>
          <w:lang w:val="lv-LV"/>
        </w:rPr>
      </w:pPr>
    </w:p>
    <w:p w14:paraId="45C32FF3" w14:textId="7D9DEA55" w:rsidR="00AF1E82" w:rsidRPr="00AF1E82" w:rsidRDefault="00AF1E82" w:rsidP="00AF1E82">
      <w:pPr>
        <w:pStyle w:val="ListParagraph"/>
        <w:spacing w:line="276" w:lineRule="auto"/>
        <w:ind w:left="1224" w:hanging="1791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</w:p>
    <w:sectPr w:rsidR="00AF1E82" w:rsidRPr="00AF1E82" w:rsidSect="00F65343">
      <w:pgSz w:w="12240" w:h="15840"/>
      <w:pgMar w:top="720" w:right="851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291C" w14:textId="77777777" w:rsidR="00FB1BCC" w:rsidRDefault="00FB1BCC" w:rsidP="00975F20">
      <w:pPr>
        <w:spacing w:after="0"/>
      </w:pPr>
      <w:r>
        <w:separator/>
      </w:r>
    </w:p>
  </w:endnote>
  <w:endnote w:type="continuationSeparator" w:id="0">
    <w:p w14:paraId="3B0A1723" w14:textId="77777777" w:rsidR="00FB1BCC" w:rsidRDefault="00FB1BCC" w:rsidP="00975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5A9B" w14:textId="77777777" w:rsidR="00FB1BCC" w:rsidRDefault="00FB1BCC" w:rsidP="00975F20">
      <w:pPr>
        <w:spacing w:after="0"/>
      </w:pPr>
      <w:r>
        <w:separator/>
      </w:r>
    </w:p>
  </w:footnote>
  <w:footnote w:type="continuationSeparator" w:id="0">
    <w:p w14:paraId="07ED1C79" w14:textId="77777777" w:rsidR="00FB1BCC" w:rsidRDefault="00FB1BCC" w:rsidP="00975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6A6D30"/>
    <w:multiLevelType w:val="hybridMultilevel"/>
    <w:tmpl w:val="0F360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03964"/>
    <w:multiLevelType w:val="multilevel"/>
    <w:tmpl w:val="71680C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3D22"/>
    <w:rsid w:val="0000475C"/>
    <w:rsid w:val="00015257"/>
    <w:rsid w:val="000324C5"/>
    <w:rsid w:val="00052F66"/>
    <w:rsid w:val="0007507D"/>
    <w:rsid w:val="00075650"/>
    <w:rsid w:val="00095DB0"/>
    <w:rsid w:val="000A07F5"/>
    <w:rsid w:val="000A43A8"/>
    <w:rsid w:val="000A5E00"/>
    <w:rsid w:val="000B28A7"/>
    <w:rsid w:val="000B337A"/>
    <w:rsid w:val="000B4CA7"/>
    <w:rsid w:val="000C425B"/>
    <w:rsid w:val="000D00CC"/>
    <w:rsid w:val="000D727D"/>
    <w:rsid w:val="001006B7"/>
    <w:rsid w:val="001142A5"/>
    <w:rsid w:val="001144D3"/>
    <w:rsid w:val="001161B6"/>
    <w:rsid w:val="00126805"/>
    <w:rsid w:val="00132BA3"/>
    <w:rsid w:val="00134170"/>
    <w:rsid w:val="00136F08"/>
    <w:rsid w:val="00137A17"/>
    <w:rsid w:val="00142D2C"/>
    <w:rsid w:val="001433DE"/>
    <w:rsid w:val="00156557"/>
    <w:rsid w:val="00170B85"/>
    <w:rsid w:val="00176489"/>
    <w:rsid w:val="00193F16"/>
    <w:rsid w:val="00195C5D"/>
    <w:rsid w:val="001A2FCF"/>
    <w:rsid w:val="001A5DC2"/>
    <w:rsid w:val="001C243E"/>
    <w:rsid w:val="001C5479"/>
    <w:rsid w:val="001C74A8"/>
    <w:rsid w:val="001D53ED"/>
    <w:rsid w:val="001D7DA7"/>
    <w:rsid w:val="00207376"/>
    <w:rsid w:val="0022544D"/>
    <w:rsid w:val="00225A0D"/>
    <w:rsid w:val="00227BB2"/>
    <w:rsid w:val="00232D62"/>
    <w:rsid w:val="0023375F"/>
    <w:rsid w:val="002419E9"/>
    <w:rsid w:val="00242770"/>
    <w:rsid w:val="00243C4E"/>
    <w:rsid w:val="00246A67"/>
    <w:rsid w:val="00250E74"/>
    <w:rsid w:val="00263A0A"/>
    <w:rsid w:val="0027653C"/>
    <w:rsid w:val="0029209D"/>
    <w:rsid w:val="0029380F"/>
    <w:rsid w:val="002A087F"/>
    <w:rsid w:val="002A677E"/>
    <w:rsid w:val="002B50F6"/>
    <w:rsid w:val="002B5150"/>
    <w:rsid w:val="002C3C7A"/>
    <w:rsid w:val="002C65D2"/>
    <w:rsid w:val="002C668B"/>
    <w:rsid w:val="002F2F35"/>
    <w:rsid w:val="003017A7"/>
    <w:rsid w:val="00301810"/>
    <w:rsid w:val="00303C97"/>
    <w:rsid w:val="003104A3"/>
    <w:rsid w:val="00310596"/>
    <w:rsid w:val="00324824"/>
    <w:rsid w:val="00324868"/>
    <w:rsid w:val="00330DBB"/>
    <w:rsid w:val="003318C3"/>
    <w:rsid w:val="00332122"/>
    <w:rsid w:val="003462B0"/>
    <w:rsid w:val="00363F3D"/>
    <w:rsid w:val="003727D4"/>
    <w:rsid w:val="0038222B"/>
    <w:rsid w:val="00386052"/>
    <w:rsid w:val="003972AF"/>
    <w:rsid w:val="003A73FC"/>
    <w:rsid w:val="003B4122"/>
    <w:rsid w:val="003B5CDD"/>
    <w:rsid w:val="003C590A"/>
    <w:rsid w:val="003D306D"/>
    <w:rsid w:val="003D57F4"/>
    <w:rsid w:val="003D60C9"/>
    <w:rsid w:val="003E7846"/>
    <w:rsid w:val="003E7FF2"/>
    <w:rsid w:val="003F0C51"/>
    <w:rsid w:val="003F3E3C"/>
    <w:rsid w:val="00413EFD"/>
    <w:rsid w:val="00424A39"/>
    <w:rsid w:val="0043288B"/>
    <w:rsid w:val="00433763"/>
    <w:rsid w:val="004445B7"/>
    <w:rsid w:val="00450974"/>
    <w:rsid w:val="0045217B"/>
    <w:rsid w:val="00454080"/>
    <w:rsid w:val="00455CD9"/>
    <w:rsid w:val="00460E98"/>
    <w:rsid w:val="00466383"/>
    <w:rsid w:val="00486681"/>
    <w:rsid w:val="00486EEB"/>
    <w:rsid w:val="0049075F"/>
    <w:rsid w:val="00491F91"/>
    <w:rsid w:val="00492644"/>
    <w:rsid w:val="004972CB"/>
    <w:rsid w:val="004A11C0"/>
    <w:rsid w:val="004A2FF4"/>
    <w:rsid w:val="004B6E5F"/>
    <w:rsid w:val="004C1CA8"/>
    <w:rsid w:val="004C585E"/>
    <w:rsid w:val="005008FA"/>
    <w:rsid w:val="0051059C"/>
    <w:rsid w:val="005107C6"/>
    <w:rsid w:val="0052430E"/>
    <w:rsid w:val="00536798"/>
    <w:rsid w:val="00551732"/>
    <w:rsid w:val="00553376"/>
    <w:rsid w:val="00556413"/>
    <w:rsid w:val="00560DA5"/>
    <w:rsid w:val="005616F5"/>
    <w:rsid w:val="00565BA6"/>
    <w:rsid w:val="0056767B"/>
    <w:rsid w:val="00570DD4"/>
    <w:rsid w:val="00571ABE"/>
    <w:rsid w:val="0057312E"/>
    <w:rsid w:val="00577420"/>
    <w:rsid w:val="005857FE"/>
    <w:rsid w:val="00591D11"/>
    <w:rsid w:val="005B741B"/>
    <w:rsid w:val="005D7334"/>
    <w:rsid w:val="005F5339"/>
    <w:rsid w:val="0060255F"/>
    <w:rsid w:val="00606375"/>
    <w:rsid w:val="00616CC0"/>
    <w:rsid w:val="00625111"/>
    <w:rsid w:val="00632F61"/>
    <w:rsid w:val="00634454"/>
    <w:rsid w:val="0064203C"/>
    <w:rsid w:val="0064234B"/>
    <w:rsid w:val="00644569"/>
    <w:rsid w:val="006452C5"/>
    <w:rsid w:val="0064564D"/>
    <w:rsid w:val="00654C10"/>
    <w:rsid w:val="00675CAD"/>
    <w:rsid w:val="00683AE7"/>
    <w:rsid w:val="0068457E"/>
    <w:rsid w:val="006957A9"/>
    <w:rsid w:val="006B0B48"/>
    <w:rsid w:val="006C5B74"/>
    <w:rsid w:val="006D4119"/>
    <w:rsid w:val="006F7A9F"/>
    <w:rsid w:val="007133FF"/>
    <w:rsid w:val="00716B47"/>
    <w:rsid w:val="00730181"/>
    <w:rsid w:val="00730AA7"/>
    <w:rsid w:val="007323A4"/>
    <w:rsid w:val="00740023"/>
    <w:rsid w:val="00744EB1"/>
    <w:rsid w:val="00763D55"/>
    <w:rsid w:val="00767553"/>
    <w:rsid w:val="00773137"/>
    <w:rsid w:val="00775D14"/>
    <w:rsid w:val="007929F2"/>
    <w:rsid w:val="00797FED"/>
    <w:rsid w:val="007A59B4"/>
    <w:rsid w:val="007A5F45"/>
    <w:rsid w:val="007B61DE"/>
    <w:rsid w:val="007B68B6"/>
    <w:rsid w:val="007C28CB"/>
    <w:rsid w:val="007D764D"/>
    <w:rsid w:val="007E03B8"/>
    <w:rsid w:val="007E0D62"/>
    <w:rsid w:val="007E6789"/>
    <w:rsid w:val="007E732B"/>
    <w:rsid w:val="007F1480"/>
    <w:rsid w:val="0080415B"/>
    <w:rsid w:val="008104D6"/>
    <w:rsid w:val="00811078"/>
    <w:rsid w:val="00830118"/>
    <w:rsid w:val="00831031"/>
    <w:rsid w:val="00833E20"/>
    <w:rsid w:val="0083750D"/>
    <w:rsid w:val="008530F1"/>
    <w:rsid w:val="00857261"/>
    <w:rsid w:val="00860F36"/>
    <w:rsid w:val="00896084"/>
    <w:rsid w:val="008A0D5B"/>
    <w:rsid w:val="008B0AF3"/>
    <w:rsid w:val="008B5353"/>
    <w:rsid w:val="008D0B98"/>
    <w:rsid w:val="008D311A"/>
    <w:rsid w:val="008D6B77"/>
    <w:rsid w:val="008E08A5"/>
    <w:rsid w:val="008F5B1F"/>
    <w:rsid w:val="008F724F"/>
    <w:rsid w:val="00905000"/>
    <w:rsid w:val="00907C1B"/>
    <w:rsid w:val="00925E84"/>
    <w:rsid w:val="00926352"/>
    <w:rsid w:val="00927D7B"/>
    <w:rsid w:val="00956B6D"/>
    <w:rsid w:val="00975F20"/>
    <w:rsid w:val="00990D55"/>
    <w:rsid w:val="00994FC8"/>
    <w:rsid w:val="009972D4"/>
    <w:rsid w:val="009B3AEC"/>
    <w:rsid w:val="009C0E11"/>
    <w:rsid w:val="009E3C7F"/>
    <w:rsid w:val="00A02F0B"/>
    <w:rsid w:val="00A2028F"/>
    <w:rsid w:val="00A206DB"/>
    <w:rsid w:val="00A24DAB"/>
    <w:rsid w:val="00A25D0F"/>
    <w:rsid w:val="00A31AFD"/>
    <w:rsid w:val="00A556C8"/>
    <w:rsid w:val="00A7269B"/>
    <w:rsid w:val="00A72994"/>
    <w:rsid w:val="00A8036F"/>
    <w:rsid w:val="00A83347"/>
    <w:rsid w:val="00A97C77"/>
    <w:rsid w:val="00AB3207"/>
    <w:rsid w:val="00AB7E12"/>
    <w:rsid w:val="00AD6B20"/>
    <w:rsid w:val="00AD733D"/>
    <w:rsid w:val="00AF1317"/>
    <w:rsid w:val="00AF1E82"/>
    <w:rsid w:val="00AF45F3"/>
    <w:rsid w:val="00B127D7"/>
    <w:rsid w:val="00B2498C"/>
    <w:rsid w:val="00B32D88"/>
    <w:rsid w:val="00B33221"/>
    <w:rsid w:val="00B33721"/>
    <w:rsid w:val="00B376EA"/>
    <w:rsid w:val="00B509D3"/>
    <w:rsid w:val="00B66885"/>
    <w:rsid w:val="00B66E95"/>
    <w:rsid w:val="00B73205"/>
    <w:rsid w:val="00B746A9"/>
    <w:rsid w:val="00B8205B"/>
    <w:rsid w:val="00B84E46"/>
    <w:rsid w:val="00BC5548"/>
    <w:rsid w:val="00BD5F5D"/>
    <w:rsid w:val="00BD6D6A"/>
    <w:rsid w:val="00BE4E23"/>
    <w:rsid w:val="00BE5F83"/>
    <w:rsid w:val="00BE6035"/>
    <w:rsid w:val="00BF676F"/>
    <w:rsid w:val="00C073D5"/>
    <w:rsid w:val="00C10A0B"/>
    <w:rsid w:val="00C17F0D"/>
    <w:rsid w:val="00C25056"/>
    <w:rsid w:val="00C4490D"/>
    <w:rsid w:val="00C46DAA"/>
    <w:rsid w:val="00C557EB"/>
    <w:rsid w:val="00C75F94"/>
    <w:rsid w:val="00C829FB"/>
    <w:rsid w:val="00C903CE"/>
    <w:rsid w:val="00C903E3"/>
    <w:rsid w:val="00C9726D"/>
    <w:rsid w:val="00CA1058"/>
    <w:rsid w:val="00CA6DA1"/>
    <w:rsid w:val="00CB0905"/>
    <w:rsid w:val="00CC1125"/>
    <w:rsid w:val="00CE167F"/>
    <w:rsid w:val="00CE2BBD"/>
    <w:rsid w:val="00CF360A"/>
    <w:rsid w:val="00D160FC"/>
    <w:rsid w:val="00D26972"/>
    <w:rsid w:val="00D26E5A"/>
    <w:rsid w:val="00D31925"/>
    <w:rsid w:val="00D322B6"/>
    <w:rsid w:val="00D426D2"/>
    <w:rsid w:val="00D47950"/>
    <w:rsid w:val="00D62F6B"/>
    <w:rsid w:val="00D730EF"/>
    <w:rsid w:val="00D81DCE"/>
    <w:rsid w:val="00D96655"/>
    <w:rsid w:val="00DB5546"/>
    <w:rsid w:val="00DC38AB"/>
    <w:rsid w:val="00DD16BB"/>
    <w:rsid w:val="00DE4012"/>
    <w:rsid w:val="00DE5445"/>
    <w:rsid w:val="00DF2A84"/>
    <w:rsid w:val="00DF6F59"/>
    <w:rsid w:val="00E139D9"/>
    <w:rsid w:val="00E23ED0"/>
    <w:rsid w:val="00E32C40"/>
    <w:rsid w:val="00E37F4A"/>
    <w:rsid w:val="00E558F3"/>
    <w:rsid w:val="00E56BE5"/>
    <w:rsid w:val="00E61816"/>
    <w:rsid w:val="00E64FE4"/>
    <w:rsid w:val="00E81CA0"/>
    <w:rsid w:val="00E8205D"/>
    <w:rsid w:val="00E8464A"/>
    <w:rsid w:val="00E85C2F"/>
    <w:rsid w:val="00E907B8"/>
    <w:rsid w:val="00E92ACB"/>
    <w:rsid w:val="00EA059E"/>
    <w:rsid w:val="00EA7A92"/>
    <w:rsid w:val="00EB2AAE"/>
    <w:rsid w:val="00EB4BB0"/>
    <w:rsid w:val="00EC5574"/>
    <w:rsid w:val="00ED0344"/>
    <w:rsid w:val="00ED1E81"/>
    <w:rsid w:val="00ED6B1C"/>
    <w:rsid w:val="00EE19A0"/>
    <w:rsid w:val="00EF1C63"/>
    <w:rsid w:val="00F0576E"/>
    <w:rsid w:val="00F24F02"/>
    <w:rsid w:val="00F26DA3"/>
    <w:rsid w:val="00F313B4"/>
    <w:rsid w:val="00F43638"/>
    <w:rsid w:val="00F44D03"/>
    <w:rsid w:val="00F51C9A"/>
    <w:rsid w:val="00F52C2C"/>
    <w:rsid w:val="00F6005F"/>
    <w:rsid w:val="00F65343"/>
    <w:rsid w:val="00F70116"/>
    <w:rsid w:val="00F73624"/>
    <w:rsid w:val="00F83A1A"/>
    <w:rsid w:val="00F84DC8"/>
    <w:rsid w:val="00F91142"/>
    <w:rsid w:val="00F9189E"/>
    <w:rsid w:val="00F949DE"/>
    <w:rsid w:val="00FB1BCC"/>
    <w:rsid w:val="00FB2722"/>
    <w:rsid w:val="00FB2E63"/>
    <w:rsid w:val="00FB4DCE"/>
    <w:rsid w:val="00FF23C6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46C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1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/>
      <w:jc w:val="right"/>
    </w:pPr>
    <w:rPr>
      <w:rFonts w:eastAsia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F2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F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5F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3F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557"/>
  </w:style>
  <w:style w:type="paragraph" w:styleId="Footer">
    <w:name w:val="footer"/>
    <w:basedOn w:val="Normal"/>
    <w:link w:val="Foot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557"/>
  </w:style>
  <w:style w:type="character" w:customStyle="1" w:styleId="apple-style-span">
    <w:name w:val="apple-style-span"/>
    <w:basedOn w:val="DefaultParagraphFont"/>
    <w:rsid w:val="004B6E5F"/>
  </w:style>
  <w:style w:type="character" w:customStyle="1" w:styleId="st">
    <w:name w:val="st"/>
    <w:basedOn w:val="DefaultParagraphFont"/>
    <w:rsid w:val="00D47950"/>
  </w:style>
  <w:style w:type="character" w:styleId="Emphasis">
    <w:name w:val="Emphasis"/>
    <w:basedOn w:val="DefaultParagraphFont"/>
    <w:uiPriority w:val="20"/>
    <w:qFormat/>
    <w:rsid w:val="00D47950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7E6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6789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9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56CC-BF48-450B-A223-7B4DB6C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2021-09-23T07:20:00Z</dcterms:created>
  <dcterms:modified xsi:type="dcterms:W3CDTF">2021-09-23T07:20:00Z</dcterms:modified>
</cp:coreProperties>
</file>